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252C1" w14:textId="77777777" w:rsidR="00BE6600" w:rsidRPr="00BC1893" w:rsidRDefault="00BE6600">
      <w:pPr>
        <w:tabs>
          <w:tab w:val="center" w:pos="3780"/>
        </w:tabs>
        <w:rPr>
          <w:b/>
          <w:bCs/>
          <w14:shadow w14:blurRad="50800" w14:dist="38100" w14:dir="2700000" w14:sx="100000" w14:sy="100000" w14:kx="0" w14:ky="0" w14:algn="tl">
            <w14:srgbClr w14:val="000000">
              <w14:alpha w14:val="60000"/>
            </w14:srgbClr>
          </w14:shadow>
        </w:rPr>
      </w:pPr>
      <w:r w:rsidRPr="00BC1893">
        <w:rPr>
          <w:b/>
          <w:bCs/>
          <w:sz w:val="10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t xml:space="preserve">  </w:t>
      </w:r>
    </w:p>
    <w:p w14:paraId="102D9679" w14:textId="77777777" w:rsidR="00BE6600" w:rsidRDefault="00BE6600">
      <w:pPr>
        <w:pStyle w:val="Heading1"/>
        <w:tabs>
          <w:tab w:val="left" w:pos="2906"/>
          <w:tab w:val="center" w:pos="3600"/>
        </w:tabs>
        <w:jc w:val="center"/>
        <w:rPr>
          <w:b w:val="0"/>
          <w:bCs w:val="0"/>
          <w:spacing w:val="20"/>
          <w:kern w:val="16"/>
        </w:rPr>
      </w:pPr>
    </w:p>
    <w:p w14:paraId="3FF26A10" w14:textId="77777777" w:rsidR="00BE6600" w:rsidRDefault="00702D92">
      <w:r>
        <w:rPr>
          <w:b/>
          <w:bCs/>
          <w:noProof/>
          <w:spacing w:val="20"/>
          <w:kern w:val="16"/>
        </w:rPr>
        <mc:AlternateContent>
          <mc:Choice Requires="wps">
            <w:drawing>
              <wp:anchor distT="0" distB="0" distL="114300" distR="114300" simplePos="0" relativeHeight="251659264" behindDoc="0" locked="0" layoutInCell="1" allowOverlap="1" wp14:anchorId="5964C618" wp14:editId="0A10626F">
                <wp:simplePos x="0" y="0"/>
                <wp:positionH relativeFrom="column">
                  <wp:posOffset>9525</wp:posOffset>
                </wp:positionH>
                <wp:positionV relativeFrom="paragraph">
                  <wp:posOffset>15240</wp:posOffset>
                </wp:positionV>
                <wp:extent cx="1990725" cy="1057275"/>
                <wp:effectExtent l="0" t="0" r="47625" b="0"/>
                <wp:wrapNone/>
                <wp:docPr id="5" name="Arc 5"/>
                <wp:cNvGraphicFramePr/>
                <a:graphic xmlns:a="http://schemas.openxmlformats.org/drawingml/2006/main">
                  <a:graphicData uri="http://schemas.microsoft.com/office/word/2010/wordprocessingShape">
                    <wps:wsp>
                      <wps:cNvSpPr/>
                      <wps:spPr>
                        <a:xfrm>
                          <a:off x="0" y="0"/>
                          <a:ext cx="1990725" cy="1057275"/>
                        </a:xfrm>
                        <a:prstGeom prst="arc">
                          <a:avLst>
                            <a:gd name="adj1" fmla="val 21594528"/>
                            <a:gd name="adj2" fmla="val 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0F5A01" id="Arc 5" o:spid="_x0000_s1026" style="position:absolute;margin-left:.75pt;margin-top:1.2pt;width:156.75pt;height:83.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990725,1057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9VJeAIAAGAFAAAOAAAAZHJzL2Uyb0RvYy54bWysVEtrGzEQvhf6H4TuzT6w69h4HUxCSiEk&#10;pk7JWdZK8Ra9OpK9dn99R9pd27SB0tKLdmbnPfPNzG8OWpG9AN9YU9HiKqdEGG7rxrxW9Ovz/Ydr&#10;SnxgpmbKGlHRo/D0ZvH+3bx1M1HarVW1AIJOjJ+1rqLbENwsyzzfCs38lXXCoFBa0CwgC69ZDaxF&#10;71plZZ5/zFoLtQPLhff4964T0kXyL6Xg4UlKLwJRFcXcQnohvZv4Zos5m70Cc9uG92mwf8hCs8Zg&#10;0JOrOxYY2UHzmyvdcLDeynDFrc6slA0XqQaspsh/qWa9ZU6kWrA53p3a5P+fW/64XwFp6oqOKTFM&#10;44iWwMk4NqZ1fobytVtBz3kkY5UHCTp+MX9ySM08npopDoFw/FlMp/mkRK8cZUU+npST5DU7mzvw&#10;4ZOwmkSiogx46iHbP/iQmln3KbH6W0GJ1Apns2eKlMV4OhqX1/34LtTKS7U0XozXO0RqiLiYZ7G6&#10;rp5EhaMSMaYyX4TEhsQKUjYJiuJWAcHImCTnwoQiRkZ/STuayUapk2H+Z8NeP5qKBNO/MT5ZpMjW&#10;hJOxboyFt6KHw5Cy7PSHDnR1xxZsbH1ELIDtlsQ7ft/gXB6YDysG2HncH9z08ISPVLatqO0pSrYW&#10;frz1P+ojWFFKSYtbVlH/fcdAUKI+G4TxtBiN4lomZoQYQQYuJZtLidnpW4szQCxgdomM+kENpASr&#10;X/AgLGNUFDHDMXZFeYCBuQ3d9uNJ4WK5TGq4io6FB7N2fJh6BMrz4YWB68EZENePdtjIHlMdCM66&#10;cR7GLnfByiZE4bmvPYNrnIDTn5x4Jy75pHU+jIufAAAA//8DAFBLAwQUAAYACAAAACEAJQySDN4A&#10;AAAHAQAADwAAAGRycy9kb3ducmV2LnhtbEyPwU7DMBBE70j8g7VI3KjTQqM2xKkQbdUDh9LCodw2&#10;8ZJExHYUO635e5YTHGdnNPsmX0XTiTMNvnVWwXSSgCBbOd3aWsH72/ZuAcIHtBo7Z0nBN3lYFddX&#10;OWbaXeyBzsdQCy6xPkMFTQh9JqWvGjLoJ64ny96nGwwGlkMt9YAXLjednCVJKg22lj802NNzQ9XX&#10;cTQK9vt+3Oxet7uPF6T1Kd0c1mWMSt3exKdHEIFi+AvDLz6jQ8FMpRut9qJjPeeggtkDCHbvp3Ne&#10;VvI5XSxBFrn8z1/8AAAA//8DAFBLAQItABQABgAIAAAAIQC2gziS/gAAAOEBAAATAAAAAAAAAAAA&#10;AAAAAAAAAABbQ29udGVudF9UeXBlc10ueG1sUEsBAi0AFAAGAAgAAAAhADj9If/WAAAAlAEAAAsA&#10;AAAAAAAAAAAAAAAALwEAAF9yZWxzLy5yZWxzUEsBAi0AFAAGAAgAAAAhAIWP1Ul4AgAAYAUAAA4A&#10;AAAAAAAAAAAAAAAALgIAAGRycy9lMm9Eb2MueG1sUEsBAi0AFAAGAAgAAAAhACUMkgzeAAAABwEA&#10;AA8AAAAAAAAAAAAAAAAA0gQAAGRycy9kb3ducmV2LnhtbFBLBQYAAAAABAAEAPMAAADdBQAAAAA=&#10;" path="m1990721,527053nsc1990724,527581,1990725,528109,1990725,528637r-995362,1l1990721,527053xem1990721,527053nfc1990724,527581,1990725,528109,1990725,528637e" filled="f" strokecolor="#df2e28 [3204]">
                <v:path arrowok="t" o:connecttype="custom" o:connectlocs="1990721,527053;1990725,528637" o:connectangles="0,0"/>
              </v:shape>
            </w:pict>
          </mc:Fallback>
        </mc:AlternateContent>
      </w:r>
    </w:p>
    <w:p w14:paraId="51DBB3F0" w14:textId="77777777" w:rsidR="005D46F8" w:rsidRDefault="00170099" w:rsidP="008A43C4">
      <w:pPr>
        <w:pBdr>
          <w:top w:val="single" w:sz="18" w:space="1" w:color="F2F2F2" w:themeColor="background1" w:themeShade="F2"/>
          <w:left w:val="single" w:sz="18" w:space="0" w:color="F2F2F2" w:themeColor="background1" w:themeShade="F2"/>
          <w:bottom w:val="single" w:sz="18" w:space="1" w:color="F2F2F2" w:themeColor="background1" w:themeShade="F2"/>
          <w:right w:val="single" w:sz="18" w:space="8" w:color="F2F2F2" w:themeColor="background1" w:themeShade="F2"/>
        </w:pBdr>
        <w:tabs>
          <w:tab w:val="right" w:pos="9900"/>
        </w:tabs>
        <w:spacing w:before="240" w:after="240"/>
        <w:ind w:left="3600"/>
        <w:jc w:val="right"/>
        <w:rPr>
          <w:rFonts w:ascii="Arial Narrow" w:hAnsi="Arial Narrow"/>
          <w:bCs/>
          <w:color w:val="808080" w:themeColor="background1" w:themeShade="80"/>
          <w:spacing w:val="20"/>
          <w:kern w:val="16"/>
          <w:sz w:val="60"/>
        </w:rPr>
      </w:pPr>
      <w:r w:rsidRPr="007776FB">
        <w:rPr>
          <w:rFonts w:ascii="Arial Narrow" w:hAnsi="Arial Narrow"/>
          <w:bCs/>
          <w:color w:val="808080" w:themeColor="background1" w:themeShade="80"/>
          <w:spacing w:val="20"/>
          <w:kern w:val="16"/>
          <w:sz w:val="60"/>
        </w:rPr>
        <w:t>Insert</w:t>
      </w:r>
      <w:r w:rsidR="006D0ADD" w:rsidRPr="007776FB">
        <w:rPr>
          <w:rFonts w:ascii="Arial Narrow" w:hAnsi="Arial Narrow"/>
          <w:bCs/>
          <w:color w:val="808080" w:themeColor="background1" w:themeShade="80"/>
          <w:spacing w:val="20"/>
          <w:kern w:val="16"/>
          <w:sz w:val="60"/>
        </w:rPr>
        <w:t xml:space="preserve"> </w:t>
      </w:r>
      <w:r w:rsidRPr="007776FB">
        <w:rPr>
          <w:rFonts w:ascii="Arial Narrow" w:hAnsi="Arial Narrow"/>
          <w:bCs/>
          <w:color w:val="808080" w:themeColor="background1" w:themeShade="80"/>
          <w:spacing w:val="20"/>
          <w:kern w:val="16"/>
          <w:sz w:val="60"/>
        </w:rPr>
        <w:t>District Name</w:t>
      </w:r>
    </w:p>
    <w:p w14:paraId="7492ED01" w14:textId="77777777" w:rsidR="005D46F8" w:rsidRPr="008A43C4" w:rsidRDefault="008A43C4" w:rsidP="00902F97">
      <w:pPr>
        <w:ind w:right="180"/>
        <w:jc w:val="center"/>
        <w:rPr>
          <w:b/>
          <w:bCs/>
          <w:noProof/>
          <w:sz w:val="100"/>
        </w:rPr>
      </w:pPr>
      <w:r w:rsidRPr="008A43C4">
        <w:rPr>
          <w:b/>
          <w:bCs/>
          <w:noProof/>
          <w:sz w:val="100"/>
        </w:rPr>
        <mc:AlternateContent>
          <mc:Choice Requires="wps">
            <w:drawing>
              <wp:anchor distT="0" distB="0" distL="114300" distR="114300" simplePos="0" relativeHeight="251670528" behindDoc="0" locked="0" layoutInCell="1" allowOverlap="1" wp14:anchorId="319CFC64" wp14:editId="6E8B476A">
                <wp:simplePos x="0" y="0"/>
                <wp:positionH relativeFrom="column">
                  <wp:posOffset>342900</wp:posOffset>
                </wp:positionH>
                <wp:positionV relativeFrom="paragraph">
                  <wp:posOffset>201295</wp:posOffset>
                </wp:positionV>
                <wp:extent cx="1390650" cy="1333500"/>
                <wp:effectExtent l="0" t="0" r="19050" b="19050"/>
                <wp:wrapNone/>
                <wp:docPr id="12" name="Oval 12"/>
                <wp:cNvGraphicFramePr/>
                <a:graphic xmlns:a="http://schemas.openxmlformats.org/drawingml/2006/main">
                  <a:graphicData uri="http://schemas.microsoft.com/office/word/2010/wordprocessingShape">
                    <wps:wsp>
                      <wps:cNvSpPr/>
                      <wps:spPr>
                        <a:xfrm>
                          <a:off x="0" y="0"/>
                          <a:ext cx="1390650" cy="133350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3223B1" id="Oval 12" o:spid="_x0000_s1026" style="position:absolute;margin-left:27pt;margin-top:15.85pt;width:109.5pt;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5ZwnQIAAKkFAAAOAAAAZHJzL2Uyb0RvYy54bWysVEtvGyEQvlfqf0Dcm13beVpZR1aiVJXS&#10;JGpS5YxZ8CIBQwF77f76DuwjbhP1UPXCMq9vmG9n5vJqZzTZCh8U2IpOjkpKhOVQK7uu6Pfn20/n&#10;lITIbM00WFHRvQj0avHxw2Xr5mIKDehaeIIgNsxbV9EmRjcvisAbYVg4AicsGiV4wyKKfl3UnrWI&#10;bnQxLcvTogVfOw9chIDam85IFxlfSsHjg5RBRKIrim+L+fT5XKWzWFyy+doz1yjeP4P9wysMUxaT&#10;jlA3LDKy8eoNlFHcQwAZjziYAqRUXOQasJpJ+Uc1Tw1zIteC5AQ30hT+Hyy/3z56omr8d1NKLDP4&#10;jx62TBMUkZvWhTm6PLlH30sBr6nQnfQmfbEEsst87kc+xS4SjsrJ7KI8PUHaOdoms9nspMyMF6/h&#10;zof4WYAh6VJRobVyIdXM5mx7FyJmRe/BK6kt3Cqt83/TNikCaFUnXRZS44hr7QkWUdHVepKx9MZ8&#10;hbrTneErhmfkPkvuOc0BEiZN6EUioCs53+Jei5RG229CIm1Y5DQnGIG6HIxzYWOXOzSsFp06ZX4/&#10;dQZMyBILGbF7gN9rGrA7anr/FCpyv4/B5d8e1gWPETkz2DgGG2XBvwegsao+c+c/kNRRk1haQb3H&#10;pvLQTVtw/Fbh371jIT4yj+OFHYErIz7gITW0FYX+RkkD/ud7+uSPXY9WSloc14qGHxvmBSX6i8V5&#10;uJgcH6f5zsLxydkUBX9oWR1a7MZcA7bHBJeT4/ma/KMertKDecHNskxZ0cQsx9wV5dEPwnXs1gju&#10;Ji6Wy+yGM+1YvLNPjifwxGpq3efdC/Oub/GI03EPw2i/afPON0VaWG4iSJVn4JXXnm/cB7ln+92V&#10;Fs6hnL1eN+ziFwAAAP//AwBQSwMEFAAGAAgAAAAhAA2A2uLdAAAACQEAAA8AAABkcnMvZG93bnJl&#10;di54bWxMjzFPw0AMhXck/sPJSGzUSVpalOZSISQGBgbaDh2viclFzflC7pqEf4+ZYLPfs56/V+xm&#10;16mRhtB61pAuElDEla9bbjQcD68PT6BCNFybzjNp+KYAu/L2pjB57Sf+oHEfGyUhHHKjwcbY54ih&#10;suRMWPieWLxPPzgTZR0arAczSbjrMEuSNTrTsnywpqcXS9Vlf3UaprW344h9m57ej2+Hr4hZ1aDW&#10;93fz8xZUpDn+HcMvvqBDKUxnf+U6qE7D40qqRA3LdANK/GyzFOEsw0oULAv836D8AQAA//8DAFBL&#10;AQItABQABgAIAAAAIQC2gziS/gAAAOEBAAATAAAAAAAAAAAAAAAAAAAAAABbQ29udGVudF9UeXBl&#10;c10ueG1sUEsBAi0AFAAGAAgAAAAhADj9If/WAAAAlAEAAAsAAAAAAAAAAAAAAAAALwEAAF9yZWxz&#10;Ly5yZWxzUEsBAi0AFAAGAAgAAAAhAHVzlnCdAgAAqQUAAA4AAAAAAAAAAAAAAAAALgIAAGRycy9l&#10;Mm9Eb2MueG1sUEsBAi0AFAAGAAgAAAAhAA2A2uLdAAAACQEAAA8AAAAAAAAAAAAAAAAA9wQAAGRy&#10;cy9kb3ducmV2LnhtbFBLBQYAAAAABAAEAPMAAAABBgAAAAA=&#10;" filled="f" strokecolor="#bfbfbf [2412]" strokeweight="1pt"/>
            </w:pict>
          </mc:Fallback>
        </mc:AlternateContent>
      </w:r>
    </w:p>
    <w:p w14:paraId="439B3201" w14:textId="77777777" w:rsidR="00650C35" w:rsidRPr="005D46F8" w:rsidRDefault="00DB5EAA" w:rsidP="00902F97">
      <w:pPr>
        <w:tabs>
          <w:tab w:val="right" w:pos="9900"/>
        </w:tabs>
        <w:ind w:right="180"/>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noProof/>
          <w:sz w:val="100"/>
        </w:rPr>
        <mc:AlternateContent>
          <mc:Choice Requires="wps">
            <w:drawing>
              <wp:anchor distT="0" distB="0" distL="114300" distR="114300" simplePos="0" relativeHeight="251676672" behindDoc="0" locked="0" layoutInCell="1" allowOverlap="1" wp14:anchorId="703FAB76" wp14:editId="55A1B4BE">
                <wp:simplePos x="0" y="0"/>
                <wp:positionH relativeFrom="column">
                  <wp:posOffset>1000125</wp:posOffset>
                </wp:positionH>
                <wp:positionV relativeFrom="paragraph">
                  <wp:posOffset>363855</wp:posOffset>
                </wp:positionV>
                <wp:extent cx="1009650" cy="1009650"/>
                <wp:effectExtent l="0" t="0" r="19050" b="19050"/>
                <wp:wrapNone/>
                <wp:docPr id="15" name="Oval 15"/>
                <wp:cNvGraphicFramePr/>
                <a:graphic xmlns:a="http://schemas.openxmlformats.org/drawingml/2006/main">
                  <a:graphicData uri="http://schemas.microsoft.com/office/word/2010/wordprocessingShape">
                    <wps:wsp>
                      <wps:cNvSpPr/>
                      <wps:spPr>
                        <a:xfrm>
                          <a:off x="0" y="0"/>
                          <a:ext cx="1009650" cy="10096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52E1CA" id="Oval 15" o:spid="_x0000_s1026" style="position:absolute;margin-left:78.75pt;margin-top:28.65pt;width:79.5pt;height:7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nHnmgIAAKkFAAAOAAAAZHJzL2Uyb0RvYy54bWysVN9v2yAQfp+0/wHxvtqJmna16lRRq06T&#10;urVaO/WZYIiRMMeAxMn++h1gu9la7WHaC+Z+fcd9vrvLq32nyU44r8DUdHZSUiIMh0aZTU2/P91+&#10;+EiJD8w0TIMRNT0IT6+W799d9rYSc2hBN8IRBDG+6m1N2xBsVRSet6Jj/gSsMGiU4DoWUHSbonGs&#10;R/ROF/OyPCt6cI11wIX3qL3JRrpM+FIKHu6l9CIQXVN8W0inS+c6nsXyklUbx2yr+PAM9g+v6Jgy&#10;mHSCumGBka1Tr6A6xR14kOGEQ1eAlIqLVANWMyv/qOaxZVakWpAcbyea/P+D5V93D46oBv/dghLD&#10;OvxH9zumCYrITW99hS6P9sENksdrLHQvXRe/WALZJz4PE59iHwhH5awsL84WSDtH2yggTvESbp0P&#10;nwR0JF5qKrRW1seaWcV2dz5k79Erqg3cKq1Rzypt4ulBqybqkhAbR1xrR7CImq43s4Slt90XaLLu&#10;fFGW6cfjM1KfRff0qCMktEX0IhKQS063cNAiZ/4mJNKGRc5Tggko52CcCxNybt+yRmR1zPx2am0Q&#10;MCJLLGTCHgB+r2nEztQM/jFUpH6fgsu/PSwHTxEpM5gwBXfKgHsLQGNVQ+bsP5KUqYksraE5YFM5&#10;yNPmLb9V+HfvmA8PzOF4YUfgygj3eEgNfU1huFHSgvv5lj76Y9ejlZIex7Wm/seWOUGJ/mxwHi5m&#10;p6dxvpNwujifo+COLetji9l214DtMcPlZHm6Rv+gx6t00D3jZlnFrGhihmPumvLgRuE65DWCu4mL&#10;1Sq54UxbFu7Mo+URPLIaW/dp/8ycHVo84HR8hXG0X7V59o2RBlbbAFKlGXjhdeAb90Hq2WF3xYVz&#10;LCevlw27/AUAAP//AwBQSwMEFAAGAAgAAAAhADYPojPeAAAACgEAAA8AAABkcnMvZG93bnJldi54&#10;bWxMjz1PwzAQhnck/oN1ldio86GkKMSpEBIDAwNtB0Y3PuKo8TnEbhL+PccE43v36L3n6v3qBjHj&#10;FHpPCtJtAgKp9aanTsHp+HL/ACJETUYPnlDBNwbYN7c3ta6MX+gd50PsBJdQqLQCG+NYSRlai06H&#10;rR+RePfpJ6cjx6mTZtILl7tBZklSSqd74gtWj/hssb0crk7BUno7z3Ls04+30+vxK8qs7aRSd5v1&#10;6RFExDX+wfCrz+rQsNPZX8kEMXAudgWjCopdDoKBPC15cFaQpWUOsqnl/xeaHwAAAP//AwBQSwEC&#10;LQAUAAYACAAAACEAtoM4kv4AAADhAQAAEwAAAAAAAAAAAAAAAAAAAAAAW0NvbnRlbnRfVHlwZXNd&#10;LnhtbFBLAQItABQABgAIAAAAIQA4/SH/1gAAAJQBAAALAAAAAAAAAAAAAAAAAC8BAABfcmVscy8u&#10;cmVsc1BLAQItABQABgAIAAAAIQDaAnHnmgIAAKkFAAAOAAAAAAAAAAAAAAAAAC4CAABkcnMvZTJv&#10;RG9jLnhtbFBLAQItABQABgAIAAAAIQA2D6Iz3gAAAAoBAAAPAAAAAAAAAAAAAAAAAPQEAABkcnMv&#10;ZG93bnJldi54bWxQSwUGAAAAAAQABADzAAAA/wUAAAAA&#10;" filled="f" strokecolor="#bfbfbf [2412]" strokeweight="1pt"/>
            </w:pict>
          </mc:Fallback>
        </mc:AlternateContent>
      </w:r>
      <w:r w:rsidR="006D0ADD">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650C35" w:rsidRPr="005D46F8">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district</w:t>
      </w:r>
    </w:p>
    <w:p w14:paraId="33DA26E8" w14:textId="77777777" w:rsidR="00BE6600" w:rsidRPr="00902F97" w:rsidRDefault="008A43C4" w:rsidP="00902F97">
      <w:pPr>
        <w:tabs>
          <w:tab w:val="right" w:pos="9810"/>
        </w:tabs>
        <w:ind w:right="180"/>
        <w:rPr>
          <w:b/>
          <w:bCs/>
          <w:caps/>
          <w:color w:val="808080" w:themeColor="background1" w:themeShade="80"/>
          <w:spacing w:val="20"/>
          <w:kern w:val="16"/>
          <w:sz w:val="96"/>
          <w:szCs w:val="96"/>
        </w:rPr>
      </w:pPr>
      <w:r>
        <w:rPr>
          <w:b/>
          <w:bCs/>
          <w:noProof/>
          <w:sz w:val="100"/>
        </w:rPr>
        <mc:AlternateContent>
          <mc:Choice Requires="wps">
            <w:drawing>
              <wp:anchor distT="0" distB="0" distL="114300" distR="114300" simplePos="0" relativeHeight="251678720" behindDoc="0" locked="0" layoutInCell="1" allowOverlap="1" wp14:anchorId="379FC600" wp14:editId="077BB3D6">
                <wp:simplePos x="0" y="0"/>
                <wp:positionH relativeFrom="column">
                  <wp:posOffset>946785</wp:posOffset>
                </wp:positionH>
                <wp:positionV relativeFrom="paragraph">
                  <wp:posOffset>326390</wp:posOffset>
                </wp:positionV>
                <wp:extent cx="571500" cy="590550"/>
                <wp:effectExtent l="0" t="0" r="19050" b="19050"/>
                <wp:wrapNone/>
                <wp:docPr id="16" name="Oval 16"/>
                <wp:cNvGraphicFramePr/>
                <a:graphic xmlns:a="http://schemas.openxmlformats.org/drawingml/2006/main">
                  <a:graphicData uri="http://schemas.microsoft.com/office/word/2010/wordprocessingShape">
                    <wps:wsp>
                      <wps:cNvSpPr/>
                      <wps:spPr>
                        <a:xfrm>
                          <a:off x="0" y="0"/>
                          <a:ext cx="571500" cy="5905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152E8C" id="Oval 16" o:spid="_x0000_s1026" style="position:absolute;margin-left:74.55pt;margin-top:25.7pt;width:45pt;height:4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LklmwIAAKcFAAAOAAAAZHJzL2Uyb0RvYy54bWysVEtPGzEQvlfqf7B8L7uJCJSIDYpAVJUo&#10;REDF2fHaWUu2x7WdbNJf37H3QVpQD1UvXs/rG8+3M3N5tTea7IQPCmxFJyclJcJyqJXdVPT78+2n&#10;z5SEyGzNNFhR0YMI9Grx8cNl6+ZiCg3oWniCIDbMW1fRJkY3L4rAG2FYOAEnLBoleMMiin5T1J61&#10;iG50MS3Ls6IFXzsPXISA2pvOSBcZX0rB44OUQUSiK4pvi/n0+Vyns1hcsvnGM9co3j+D/cMrDFMW&#10;k45QNywysvXqDZRR3EMAGU84mAKkVFzkGrCaSflHNU8NcyLXguQEN9IU/h8sv9+tPFE1/rszSiwz&#10;+I8edkwTFJGb1oU5ujy5le+lgNdU6F56k75YAtlnPg8jn2IfCUfl7HwyK5F1jqbZRTmbZb6L12Dn&#10;Q/wiwJB0qajQWrmQKmZztrsLEXOi9+CV1BZuldb5r2mbFAG0qpMuC6ltxLX2BEuo6HozyVh6a75B&#10;3enO8UXDM3KXJfec5ggJkyb0IpXfFZxv8aBFSqPto5BIGpY4zQlGoC4H41zY2OUODatFp06Z30+d&#10;AROyxEJG7B7g95oG7I6a3j+FitztY3D5t4d1wWNEzgw2jsFGWfDvAWisqs/c+Q8kddQkltZQH7Cl&#10;PHSzFhy/Vfh371iIK+ZxuLAhcGHEBzykhrai0N8oacD/fE+f/LHn0UpJi8Na0fBjy7ygRH+1OA0X&#10;k9PTNN1ZOJ2dT1Hwx5b1scVuzTVge0xwNTmer8k/6uEqPZgX3CvLlBVNzHLMXVEe/SBcx26J4Gbi&#10;YrnMbjjRjsU7++R4Ak+sptZ93r8w7/oWjzgb9zAM9ps273xTpIXlNoJUeQZeee35xm2Qe7bfXGnd&#10;HMvZ63W/Ln4BAAD//wMAUEsDBBQABgAIAAAAIQCIiHid3AAAAAoBAAAPAAAAZHJzL2Rvd25yZXYu&#10;eG1sTI8xT4RAEIV7E//DZkzsvAHEiyLLxZhYWFh4d4XlHjsCkZ1Fdg/w3ztUWr55X968V+4W16uJ&#10;xtB51pBuElDEtbcdNxqOh5ebe1AhGram90wafijArrq8KE1h/czvNO1joySEQ2E0tDEOBWKoW3Im&#10;bPxALN6nH52JIscG7WhmCXc9ZkmyRWc6lg+tGei5pfprf3Ya5q1vpwmHLv14O74eviNmdYNaX18t&#10;T4+gIi3xD4a1vlSHSjqd/JltUL3o/CEVVMNdmoMSILtdD6fVyXPAqsT/E6pfAAAA//8DAFBLAQIt&#10;ABQABgAIAAAAIQC2gziS/gAAAOEBAAATAAAAAAAAAAAAAAAAAAAAAABbQ29udGVudF9UeXBlc10u&#10;eG1sUEsBAi0AFAAGAAgAAAAhADj9If/WAAAAlAEAAAsAAAAAAAAAAAAAAAAALwEAAF9yZWxzLy5y&#10;ZWxzUEsBAi0AFAAGAAgAAAAhALnkuSWbAgAApwUAAA4AAAAAAAAAAAAAAAAALgIAAGRycy9lMm9E&#10;b2MueG1sUEsBAi0AFAAGAAgAAAAhAIiIeJ3cAAAACgEAAA8AAAAAAAAAAAAAAAAA9QQAAGRycy9k&#10;b3ducmV2LnhtbFBLBQYAAAAABAAEAPMAAAD+BQAAAAA=&#10;" filled="f" strokecolor="#bfbfbf [2412]" strokeweight="1pt"/>
            </w:pict>
          </mc:Fallback>
        </mc:AlternateContent>
      </w:r>
      <w:r w:rsidR="006D0ADD">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4E420C" w:rsidRPr="005D46F8">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Budget</w:t>
      </w:r>
    </w:p>
    <w:p w14:paraId="53136441" w14:textId="2AA9E028" w:rsidR="004E420C" w:rsidRPr="00902F97" w:rsidRDefault="00583119" w:rsidP="00902F97">
      <w:pPr>
        <w:pStyle w:val="NormalWeb"/>
        <w:tabs>
          <w:tab w:val="right" w:pos="9900"/>
        </w:tabs>
        <w:spacing w:before="0" w:beforeAutospacing="0" w:after="0" w:afterAutospacing="0"/>
        <w:ind w:right="180"/>
        <w:rPr>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noProof/>
          <w:sz w:val="100"/>
        </w:rPr>
        <mc:AlternateContent>
          <mc:Choice Requires="wps">
            <w:drawing>
              <wp:anchor distT="0" distB="0" distL="114300" distR="114300" simplePos="0" relativeHeight="251693056" behindDoc="0" locked="0" layoutInCell="1" allowOverlap="1" wp14:anchorId="2FAED74F" wp14:editId="6186BEE0">
                <wp:simplePos x="0" y="0"/>
                <wp:positionH relativeFrom="column">
                  <wp:posOffset>1618655</wp:posOffset>
                </wp:positionH>
                <wp:positionV relativeFrom="paragraph">
                  <wp:posOffset>309587</wp:posOffset>
                </wp:positionV>
                <wp:extent cx="324018" cy="307498"/>
                <wp:effectExtent l="0" t="0" r="19050" b="16510"/>
                <wp:wrapNone/>
                <wp:docPr id="10" name="Oval 10"/>
                <wp:cNvGraphicFramePr/>
                <a:graphic xmlns:a="http://schemas.openxmlformats.org/drawingml/2006/main">
                  <a:graphicData uri="http://schemas.microsoft.com/office/word/2010/wordprocessingShape">
                    <wps:wsp>
                      <wps:cNvSpPr/>
                      <wps:spPr>
                        <a:xfrm>
                          <a:off x="0" y="0"/>
                          <a:ext cx="324018" cy="307498"/>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E8A82B" id="Oval 10" o:spid="_x0000_s1026" style="position:absolute;margin-left:127.45pt;margin-top:24.4pt;width:25.5pt;height:24.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3LnQIAAKcFAAAOAAAAZHJzL2Uyb0RvYy54bWysVN9P2zAQfp+0/8Hy+0hayoCIFFUgpkkM&#10;EDDx7Dp2E8n2ebbbtPvrd7bT0A20h2kvju/Xd/4ud3dxudWKbITzHZiaTo5KSoTh0HRmVdPvzzef&#10;zijxgZmGKTCipjvh6eX844eL3lZiCi2oRjiCIMZXva1pG4KtisLzVmjmj8AKg0YJTrOAolsVjWM9&#10;omtVTMvyc9GDa6wDLrxH7XU20nnCl1LwcC+lF4GomuLbQjpdOpfxLOYXrFo5ZtuOD89g//AKzTqD&#10;SUeoaxYYWbvuDZTuuAMPMhxx0AVI2XGROCCbSfkHm6eWWZG4YHG8Hcvk/x8sv9s8ONI1+O+wPIZp&#10;/Ef3G6YIilib3voKXZ7sgxskj9dIdCudjl+kQLapnruxnmIbCEfl8XRWTrABOJqOy9PZ+VnELF6D&#10;rfPhiwBN4qWmQqnO+siYVWxz60P23ntFtYGbTinUs0qZeHpQXRN1SYhtI66UI0ihpsvVJGGptf4G&#10;TdadnpRloobPSF0W3dOjDpDQFtGLSD8TTrewUyJnfhQSi4YUpynBCJRzMM6FCTm3b1kjsjpmfj+1&#10;MggYkSUSGbEHgN857bFzaQb/GCpSt4/B5d8eloPHiJQZTBiDdWfAvQegkNWQOfvvi5RLE6u0hGaH&#10;LeUgz5q3/KbDv3vLfHhgDocL+wwXRrjHQyroawrDjZIW3M/39NEfex6tlPQ4rDX1P9bMCUrUV4PT&#10;cD6ZzeJ0J2F2cjpFwR1alocWs9ZXgO0xwdVkebpG/6D2V+lAv+BeWcSsaGKGY+6a8uD2wlXISwQ3&#10;ExeLRXLDibYs3JonyyN4rGps3eftC3N2aPGAs3EH+8F+0+bZN0YaWKwDyC7NwGtdh3rjNkg9O2yu&#10;uG4O5eT1ul/nvwAAAP//AwBQSwMEFAAGAAgAAAAhAMY3EIXeAAAACQEAAA8AAABkcnMvZG93bnJl&#10;di54bWxMj7FOw0AMhnck3uFkJDZ6aWhLm8apEBIDAwNtB8Zrzk0icr6Quybh7TETHW1/+v39+W5y&#10;rRqoD41nhPksAUVcettwhXA8vD6sQYVo2JrWMyH8UIBdcXuTm8z6kT9o2MdKSQiHzCDUMXaZ1qGs&#10;yZkw8x2x3M6+dybK2Ffa9maUcNfqNElW2pmG5UNtOnqpqfzaXxzCuPL1MOiumX++H98O31GnZaUR&#10;7++m5y2oSFP8h+FPX9ShEKeTv7ANqkVIl4uNoAiLtVQQ4DFZyuKEsHlKQRe5vm5Q/AIAAP//AwBQ&#10;SwECLQAUAAYACAAAACEAtoM4kv4AAADhAQAAEwAAAAAAAAAAAAAAAAAAAAAAW0NvbnRlbnRfVHlw&#10;ZXNdLnhtbFBLAQItABQABgAIAAAAIQA4/SH/1gAAAJQBAAALAAAAAAAAAAAAAAAAAC8BAABfcmVs&#10;cy8ucmVsc1BLAQItABQABgAIAAAAIQCtSd3LnQIAAKcFAAAOAAAAAAAAAAAAAAAAAC4CAABkcnMv&#10;ZTJvRG9jLnhtbFBLAQItABQABgAIAAAAIQDGNxCF3gAAAAkBAAAPAAAAAAAAAAAAAAAAAPcEAABk&#10;cnMvZG93bnJldi54bWxQSwUGAAAAAAQABADzAAAAAgYAAAAA&#10;" filled="f" strokecolor="#bfbfbf [2412]" strokeweight="1pt"/>
            </w:pict>
          </mc:Fallback>
        </mc:AlternateContent>
      </w:r>
      <w:r w:rsidR="008A43C4" w:rsidRPr="007776FB">
        <w:rPr>
          <w:bCs/>
          <w:noProof/>
          <w:sz w:val="100"/>
        </w:rPr>
        <mc:AlternateContent>
          <mc:Choice Requires="wps">
            <w:drawing>
              <wp:anchor distT="0" distB="0" distL="114300" distR="114300" simplePos="0" relativeHeight="251662336" behindDoc="0" locked="0" layoutInCell="1" allowOverlap="1" wp14:anchorId="095574AA" wp14:editId="2E6956B4">
                <wp:simplePos x="0" y="0"/>
                <wp:positionH relativeFrom="margin">
                  <wp:posOffset>406400</wp:posOffset>
                </wp:positionH>
                <wp:positionV relativeFrom="paragraph">
                  <wp:posOffset>31750</wp:posOffset>
                </wp:positionV>
                <wp:extent cx="419100" cy="438150"/>
                <wp:effectExtent l="0" t="0" r="19050" b="19050"/>
                <wp:wrapNone/>
                <wp:docPr id="8" name="Oval 8"/>
                <wp:cNvGraphicFramePr/>
                <a:graphic xmlns:a="http://schemas.openxmlformats.org/drawingml/2006/main">
                  <a:graphicData uri="http://schemas.microsoft.com/office/word/2010/wordprocessingShape">
                    <wps:wsp>
                      <wps:cNvSpPr/>
                      <wps:spPr>
                        <a:xfrm>
                          <a:off x="0" y="0"/>
                          <a:ext cx="419100" cy="4381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A08039" id="Oval 8" o:spid="_x0000_s1026" style="position:absolute;margin-left:32pt;margin-top:2.5pt;width:33pt;height:3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XxAnAIAAKUFAAAOAAAAZHJzL2Uyb0RvYy54bWysVN9v2yAQfp+0/wHxvtrO0rWN6lRRq06T&#10;uqZaO/WZYIiRMMeAxMn++h3guNla7WHaC+Z+fcd3vrvLq12nyVY4r8DUtDopKRGGQ6PMuqbfn24/&#10;nFPiAzMN02BETffC06v5+3eXvZ2JCbSgG+EIghg/621N2xDsrCg8b0XH/AlYYdAowXUsoOjWReNY&#10;j+idLiZl+anowTXWARfeo/YmG+k84UspeFhK6UUguqb4tpBOl85VPIv5JZutHbOt4sMz2D+8omPK&#10;YNIR6oYFRjZOvYLqFHfgQYYTDl0BUiouEgdkU5V/sHlsmRWJCxbH27FM/v/B8vvtgyOqqSn+KMM6&#10;/EXLLdPkPFamt36GDo/2wQ2Sx2ukuZOui18kQHapmvuxmmIXCEfltLqoSqw5R9P043l1mqpdvARb&#10;58NnAR2Jl5oKrZX1kS+bse2dD5gTvQ9eUW3gVmmd/pk2UeFBqybqkhCbRlxrR5BBTVfrKmHpTfcV&#10;mqw7Oy3xSRk49Vh0T2mOkDBpRC8i/Uw43cJei5hGm29CYsmQ4iQlGIFyDsa5MCHn9i1rRFbHzG+n&#10;ToARWSKREXsA+J3TATszGPxjqEi9PgaXf3tYDh4jUmYwYQzulAH3FoBGVkPm7H8oUi5NrNIKmj02&#10;lIM8ad7yW4V/94758MAcjhY2BK6LsMRDauhrCsONkhbcz7f00R87Hq2U9DiqNfU/NswJSvQXg7Nw&#10;UU2ncbaTMD09m6Dgji2rY4vZdNeA7VHhYrI8XaN/0IerdNA941ZZxKxoYoZj7pry4A7CdcgrBPcS&#10;F4tFcsN5tizcmUfLI3isamzdp90zc3Zo8YCzcQ+HsX7V5tk3RhpYbAJIlWbgpa5DvXEXpJ4d9lZc&#10;Nsdy8nrZrvNfAAAA//8DAFBLAwQUAAYACAAAACEAalo2NNsAAAAHAQAADwAAAGRycy9kb3ducmV2&#10;LnhtbEyPP0/DMBDFdyS+g3VIbNRpgYDSXCqExMDAQNuhoxtf44j4HGI3Cd+e6wTT/Xmn935Xbmbf&#10;qZGG2AZGWC4yUMR1sC03CPvd290zqJgMW9MFJoQfirCprq9KU9gw8SeN29QoMeFYGASXUl9oHWtH&#10;3sRF6IlFO4XBmyTj0Gg7mEnMfadXWZZrb1qWBGd6enVUf23PHmHKgxtH3bfLw8f+ffed9KpuNOLt&#10;zfyyBpVoTn/HcMEXdKiE6RjObKPqEPIHeSUhPEq5yPeZNEeEJ9nrqtT/+atfAAAA//8DAFBLAQIt&#10;ABQABgAIAAAAIQC2gziS/gAAAOEBAAATAAAAAAAAAAAAAAAAAAAAAABbQ29udGVudF9UeXBlc10u&#10;eG1sUEsBAi0AFAAGAAgAAAAhADj9If/WAAAAlAEAAAsAAAAAAAAAAAAAAAAALwEAAF9yZWxzLy5y&#10;ZWxzUEsBAi0AFAAGAAgAAAAhABIZfECcAgAApQUAAA4AAAAAAAAAAAAAAAAALgIAAGRycy9lMm9E&#10;b2MueG1sUEsBAi0AFAAGAAgAAAAhAGpaNjTbAAAABwEAAA8AAAAAAAAAAAAAAAAA9gQAAGRycy9k&#10;b3ducmV2LnhtbFBLBQYAAAAABAAEAPMAAAD+BQAAAAA=&#10;" filled="f" strokecolor="#bfbfbf [2412]" strokeweight="1pt">
                <w10:wrap anchorx="margin"/>
              </v:oval>
            </w:pict>
          </mc:Fallback>
        </mc:AlternateContent>
      </w:r>
      <w:r w:rsidR="008A43C4">
        <w:rPr>
          <w:b/>
          <w:bCs/>
          <w:noProof/>
          <w:sz w:val="100"/>
        </w:rPr>
        <mc:AlternateContent>
          <mc:Choice Requires="wps">
            <w:drawing>
              <wp:anchor distT="0" distB="0" distL="114300" distR="114300" simplePos="0" relativeHeight="251664384" behindDoc="0" locked="0" layoutInCell="1" allowOverlap="1" wp14:anchorId="1A301308" wp14:editId="4156D300">
                <wp:simplePos x="0" y="0"/>
                <wp:positionH relativeFrom="column">
                  <wp:posOffset>76200</wp:posOffset>
                </wp:positionH>
                <wp:positionV relativeFrom="paragraph">
                  <wp:posOffset>295275</wp:posOffset>
                </wp:positionV>
                <wp:extent cx="1438275" cy="1362075"/>
                <wp:effectExtent l="0" t="0" r="28575" b="28575"/>
                <wp:wrapNone/>
                <wp:docPr id="9" name="Oval 9"/>
                <wp:cNvGraphicFramePr/>
                <a:graphic xmlns:a="http://schemas.openxmlformats.org/drawingml/2006/main">
                  <a:graphicData uri="http://schemas.microsoft.com/office/word/2010/wordprocessingShape">
                    <wps:wsp>
                      <wps:cNvSpPr/>
                      <wps:spPr>
                        <a:xfrm>
                          <a:off x="0" y="0"/>
                          <a:ext cx="1438275" cy="1362075"/>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CFB6FF" id="Oval 9" o:spid="_x0000_s1026" style="position:absolute;margin-left:6pt;margin-top:23.25pt;width:113.25pt;height:10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dnwIAAKcFAAAOAAAAZHJzL2Uyb0RvYy54bWysVEtv2zAMvg/YfxB0X+2k6cuoUwQtOgzo&#10;2mLt0LMiS7EAWdQkJU7260dJjputxQ7DLrL4+ih+Jnl5te002QjnFZiaTo5KSoTh0Cizqun359tP&#10;55T4wEzDNBhR053w9Gr+8cNlbysxhRZ0IxxBEOOr3ta0DcFWReF5Kzrmj8AKg0YJrmMBRbcqGsd6&#10;RO90MS3L06IH11gHXHiP2ptspPOEL6Xg4UFKLwLRNcW3hXS6dC7jWcwvWbVyzLaKD89g//CKjimD&#10;SUeoGxYYWTv1BqpT3IEHGY44dAVIqbhINWA1k/KPap5aZkWqBcnxdqTJ/z9Yfr95dEQ1Nb2gxLAO&#10;f9HDhmlyEZnpra/Q4ck+ukHyeI1lbqXr4hcLINvE5m5kU2wD4aiczI7Pp2cnlHC0TY5PpyUKiFO8&#10;hlvnw2cBHYmXmgqtlfWxYlaxzZ0P2XvvFdUGbpXWqGeVNvH0oFUTdUmIbSOutSNYQ02Xq0nC0uvu&#10;KzRZd3ZSlum34zNSl0X39KgDJLRF9CISkEtOt7DTImf+JiSShkVOU4IRKOdgnAsTcm7fskZkdcz8&#10;fmptEDAiSyxkxB4Afq9pj52pGfxjqEjdPgaXf3tYDh4jUmYwYQzulAH3HoDGqobM2X9PUqYmsrSE&#10;Zoct5SDPmrf8VuHfvWM+PDKHw4VjiAsjPOAhNfQ1heFGSQvu53v66I89j1ZKehzWmvofa+YEJfqL&#10;wWm4mMxmcbqTMDs5m6LgDi3LQ4tZd9eA7THB1WR5ukb/oPdX6aB7wb2yiFnRxAzH3DXlwe2F65CX&#10;CG4mLhaL5IYTbVm4M0+WR/DIamzd5+0Lc3Zo8YDTcQ/7wX7T5tk3RhpYrANIlWbgldeBb9wGqWeH&#10;zRXXzaGcvF736/wXAAAA//8DAFBLAwQUAAYACAAAACEAD7RD6twAAAAJAQAADwAAAGRycy9kb3du&#10;cmV2LnhtbEyPsU7EMBBEeyT+wVokOm6TANEpxDkhJAoKCu6uoPTFSxwRr0PsS8Lfs1TQzWhWs2/q&#10;3eoHNdMU+8Aa8k0GirgNtudOw/HwfLMFFZNha4bApOGbIuyay4vaVDYs/EbzPnVKSjhWRoNLaawQ&#10;Y+vIm7gJI7FkH2HyJomdOrSTWaTcD1hkWYne9CwfnBnpyVH7uT97DUsZ3Dzj2Ofvr8eXw1fCou1Q&#10;6+ur9fEBVKI1/R3DL76gQyNMp3BmG9UgvpApScNdeQ9K8uJ2K+IkoswzwKbG/wuaHwAAAP//AwBQ&#10;SwECLQAUAAYACAAAACEAtoM4kv4AAADhAQAAEwAAAAAAAAAAAAAAAAAAAAAAW0NvbnRlbnRfVHlw&#10;ZXNdLnhtbFBLAQItABQABgAIAAAAIQA4/SH/1gAAAJQBAAALAAAAAAAAAAAAAAAAAC8BAABfcmVs&#10;cy8ucmVsc1BLAQItABQABgAIAAAAIQCwrKodnwIAAKcFAAAOAAAAAAAAAAAAAAAAAC4CAABkcnMv&#10;ZTJvRG9jLnhtbFBLAQItABQABgAIAAAAIQAPtEPq3AAAAAkBAAAPAAAAAAAAAAAAAAAAAPkEAABk&#10;cnMvZG93bnJldi54bWxQSwUGAAAAAAQABADzAAAAAgYAAAAA&#10;" filled="f" strokecolor="#bfbfbf [2412]" strokeweight="1pt"/>
            </w:pict>
          </mc:Fallback>
        </mc:AlternateContent>
      </w:r>
      <w:r w:rsidR="006D0ADD" w:rsidRPr="00902F97">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4E420C" w:rsidRPr="00902F97">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A24A95">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r w:rsidR="004E420C" w:rsidRPr="00902F97">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A24A95">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p w14:paraId="29F9E084" w14:textId="77777777" w:rsidR="00BE6600" w:rsidRPr="00902F97" w:rsidRDefault="008A43C4" w:rsidP="00902F97">
      <w:pPr>
        <w:ind w:right="180"/>
        <w:rPr>
          <w:b/>
          <w:bCs/>
          <w:color w:val="808080" w:themeColor="background1" w:themeShade="80"/>
          <w:spacing w:val="20"/>
          <w:kern w:val="16"/>
          <w:sz w:val="80"/>
        </w:rPr>
      </w:pPr>
      <w:r w:rsidRPr="00902F97">
        <w:rPr>
          <w:b/>
          <w:bCs/>
          <w:noProof/>
          <w:color w:val="808080" w:themeColor="background1" w:themeShade="80"/>
          <w:sz w:val="100"/>
        </w:rPr>
        <mc:AlternateContent>
          <mc:Choice Requires="wps">
            <w:drawing>
              <wp:anchor distT="0" distB="0" distL="114300" distR="114300" simplePos="0" relativeHeight="251674624" behindDoc="0" locked="0" layoutInCell="1" allowOverlap="1" wp14:anchorId="3AE99093" wp14:editId="2D5C2E9F">
                <wp:simplePos x="0" y="0"/>
                <wp:positionH relativeFrom="column">
                  <wp:posOffset>1047750</wp:posOffset>
                </wp:positionH>
                <wp:positionV relativeFrom="paragraph">
                  <wp:posOffset>242570</wp:posOffset>
                </wp:positionV>
                <wp:extent cx="1066800" cy="990600"/>
                <wp:effectExtent l="0" t="0" r="19050" b="19050"/>
                <wp:wrapNone/>
                <wp:docPr id="14" name="Oval 14"/>
                <wp:cNvGraphicFramePr/>
                <a:graphic xmlns:a="http://schemas.openxmlformats.org/drawingml/2006/main">
                  <a:graphicData uri="http://schemas.microsoft.com/office/word/2010/wordprocessingShape">
                    <wps:wsp>
                      <wps:cNvSpPr/>
                      <wps:spPr>
                        <a:xfrm>
                          <a:off x="0" y="0"/>
                          <a:ext cx="1066800" cy="99060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248AB7" id="Oval 14" o:spid="_x0000_s1026" style="position:absolute;margin-left:82.5pt;margin-top:19.1pt;width:84pt;height: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VNnwIAAKgFAAAOAAAAZHJzL2Uyb0RvYy54bWysVMFu2zAMvQ/YPwi6r3aCNG2DOkXQosOA&#10;ri3WDj0rshwLkERNUuJkXz9Kst1sLXYYdpFFinwkn0leXu21IjvhvART0clJSYkwHGppNhX9/nz7&#10;6ZwSH5ipmQIjKnoQnl4tP3647OxCTKEFVQtHEMT4RWcr2oZgF0XheSs08ydghcHHBpxmAUW3KWrH&#10;OkTXqpiW5bzowNXWARfeo/YmP9Jlwm8awcND03gRiKoo5hbS6dK5jmexvGSLjWO2lbxPg/1DFppJ&#10;g0FHqBsWGNk6+QZKS+7AQxNOOOgCmkZykWrAaiblH9U8tcyKVAuS4+1Ik/9/sPx+9+iIrPHfzSgx&#10;TOM/etgxRVBEbjrrF2jyZB9dL3m8xkL3jdPxiyWQfeLzMPIp9oFwVE7K+fy8RNo5vl1clHO8I0zx&#10;6m2dD58FaBIvFRVKSetjyWzBdnc+ZOvBKqoN3EqlUM8WysTTg5J11CUh9o24Vo5gDRVdbyYJS231&#10;V6iz7uy0HNNIbRbNU1JHSJhiRC9i/bnidAsHJXLkb6JB1rDGaQowAuUYjHNhQo7tW1aLrI6RBwZG&#10;jxRaGQSMyA0WMmL3AL/XNGBnanr76CpSu4/O5d8Sy86jR4oMJozOWhpw7wEorKqPnO0HkjI1kaU1&#10;1AfsKQd52LzltxL/7h3z4ZE5nC5sCNwY4QGPRkFXUehvlLTgfr6nj/bY9PhKSYfTWlH/Y8ucoER9&#10;MTgOF5PZLI53EmanZ1MU3PHL+vjFbPU1YHtMcDdZnq7RPqjh2jjQL7hYVjEqPjHDMXZFeXCDcB3y&#10;FsHVxMVqlcxwpC0Ld+bJ8ggeWY2t+7x/Yc72LR5wOO5hmOw3bZ5to6eB1TZAI9MMvPLa843rIDVO&#10;v7rivjmWk9Xrgl3+AgAA//8DAFBLAwQUAAYACAAAACEAfK8FIN0AAAAKAQAADwAAAGRycy9kb3du&#10;cmV2LnhtbEyPsU7DQBBEeyT+4bRIdGQdG6zg+BwhJAoKCpIUlBd747Pw7RnfxTZ/z1JBOTuj2Tfl&#10;bnG9mmgMnWcN61UCirj2TcethuPh5W4DKkTDjek9k4ZvCrCrrq9KUzR+5nea9rFVUsKhMBpsjEOB&#10;GGpLzoSVH4jFO/vRmShybLEZzSzlrsc0SXJ0pmP5YM1Az5bqz/3FaZhzb6cJh2798XZ8PXxFTOsW&#10;tb69WZ62oCIt8S8Mv/iCDpUwnfyFm6B60fmDbIkask0KSgJZlsnhJM7jfQpYlfh/QvUDAAD//wMA&#10;UEsBAi0AFAAGAAgAAAAhALaDOJL+AAAA4QEAABMAAAAAAAAAAAAAAAAAAAAAAFtDb250ZW50X1R5&#10;cGVzXS54bWxQSwECLQAUAAYACAAAACEAOP0h/9YAAACUAQAACwAAAAAAAAAAAAAAAAAvAQAAX3Jl&#10;bHMvLnJlbHNQSwECLQAUAAYACAAAACEA1YWFTZ8CAACoBQAADgAAAAAAAAAAAAAAAAAuAgAAZHJz&#10;L2Uyb0RvYy54bWxQSwECLQAUAAYACAAAACEAfK8FIN0AAAAKAQAADwAAAAAAAAAAAAAAAAD5BAAA&#10;ZHJzL2Rvd25yZXYueG1sUEsFBgAAAAAEAAQA8wAAAAMGAAAAAA==&#10;" filled="f" strokecolor="#bfbfbf [2412]" strokeweight="1pt"/>
            </w:pict>
          </mc:Fallback>
        </mc:AlternateContent>
      </w:r>
    </w:p>
    <w:p w14:paraId="7226E5B1" w14:textId="77777777" w:rsidR="008A0665" w:rsidRPr="00902F97" w:rsidRDefault="00BE6600" w:rsidP="00902F97">
      <w:pPr>
        <w:pStyle w:val="Heading2"/>
        <w:ind w:right="180"/>
        <w:jc w:val="center"/>
        <w:rPr>
          <w:rFonts w:ascii="Arial" w:hAnsi="Arial" w:cs="Arial"/>
          <w:b w:val="0"/>
          <w:color w:val="808080" w:themeColor="background1" w:themeShade="80"/>
          <w:kern w:val="16"/>
          <w:sz w:val="72"/>
          <w:szCs w:val="72"/>
          <w14:shadow w14:blurRad="50800" w14:dist="38100" w14:dir="2700000" w14:sx="100000" w14:sy="100000" w14:kx="0" w14:ky="0" w14:algn="tl">
            <w14:srgbClr w14:val="000000">
              <w14:alpha w14:val="60000"/>
            </w14:srgbClr>
          </w14:shadow>
        </w:rPr>
      </w:pPr>
      <w:r w:rsidRPr="00902F97">
        <w:rPr>
          <w:b w:val="0"/>
          <w:spacing w:val="20"/>
          <w:kern w:val="16"/>
          <w:sz w:val="80"/>
        </w:rPr>
        <w:t xml:space="preserve"> </w:t>
      </w:r>
    </w:p>
    <w:p w14:paraId="5946AAEA" w14:textId="77777777" w:rsidR="00BE6600" w:rsidRPr="00902F97" w:rsidRDefault="00583119" w:rsidP="00902F97">
      <w:pPr>
        <w:tabs>
          <w:tab w:val="right" w:pos="9810"/>
        </w:tabs>
        <w:ind w:right="180"/>
        <w:jc w:val="both"/>
        <w:rPr>
          <w:rFonts w:ascii="Arial Narrow" w:hAnsi="Arial Narrow"/>
          <w:sz w:val="56"/>
          <w:szCs w:val="56"/>
        </w:rPr>
      </w:pPr>
      <w:r>
        <w:rPr>
          <w:b/>
          <w:bCs/>
          <w:noProof/>
          <w:sz w:val="100"/>
        </w:rPr>
        <mc:AlternateContent>
          <mc:Choice Requires="wps">
            <w:drawing>
              <wp:anchor distT="0" distB="0" distL="114300" distR="114300" simplePos="0" relativeHeight="251686912" behindDoc="0" locked="0" layoutInCell="1" allowOverlap="1" wp14:anchorId="44754DB9" wp14:editId="63338261">
                <wp:simplePos x="0" y="0"/>
                <wp:positionH relativeFrom="column">
                  <wp:posOffset>227437</wp:posOffset>
                </wp:positionH>
                <wp:positionV relativeFrom="paragraph">
                  <wp:posOffset>5411</wp:posOffset>
                </wp:positionV>
                <wp:extent cx="525791" cy="493614"/>
                <wp:effectExtent l="0" t="0" r="26670" b="20955"/>
                <wp:wrapNone/>
                <wp:docPr id="4" name="Oval 4"/>
                <wp:cNvGraphicFramePr/>
                <a:graphic xmlns:a="http://schemas.openxmlformats.org/drawingml/2006/main">
                  <a:graphicData uri="http://schemas.microsoft.com/office/word/2010/wordprocessingShape">
                    <wps:wsp>
                      <wps:cNvSpPr/>
                      <wps:spPr>
                        <a:xfrm>
                          <a:off x="0" y="0"/>
                          <a:ext cx="525791" cy="493614"/>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34A9AA" id="Oval 4" o:spid="_x0000_s1026" style="position:absolute;margin-left:17.9pt;margin-top:.45pt;width:41.4pt;height:3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Q/nQIAAKUFAAAOAAAAZHJzL2Uyb0RvYy54bWysVN9v2yAQfp+0/wHxvtrJknaN4lRRq06T&#10;urZaOvWZYIiRgGNA4mR//Q7suNla7WHaC+Z+fcd3vrv51d5oshM+KLAVHZ2VlAjLoVZ2U9HvT7cf&#10;PlESIrM102BFRQ8i0KvF+3fz1s3EGBrQtfAEQWyYta6iTYxuVhSBN8KwcAZOWDRK8IZFFP2mqD1r&#10;Ed3oYlyW50ULvnYeuAgBtTedkS4yvpSCxwcpg4hEVxTfFvPp87lOZ7GYs9nGM9co3j+D/cMrDFMW&#10;kw5QNywysvXqFZRR3EMAGc84mAKkVFxkDshmVP7BZtUwJzIXLE5wQ5nC/4Pl97tHT1Rd0Qkllhn8&#10;RQ87pskkVaZ1YYYOK/foeyngNdHcS2/SFwmQfa7mYaim2EfCUTkdTy8uR5RwNE0uP56PMmbxEux8&#10;iJ8FGJIuFRVaKxcSXzZju7sQMSd6H72S2sKt0jr/M22TIoBWddJlITWNuNaeIIOKrjejjKW35ivU&#10;ne5iWpb5pyNw7rHkntOcIKEtoReJfkc43+JBi5RG229CYsmQ4jgnGIC6HIxzYWOXOzSsFp06ZX47&#10;dQZMyBKJDNg9wO+cjthdaXr/FCpyrw/B5d8e1gUPETkz2DgEG2XBvwWgkVWfufM/FqkrTarSGuoD&#10;NpSHbtKC47cK/+4dC/GReRwtHEJcF/EBD6mhrSj0N0oa8D/f0id/7Hi0UtLiqFY0/NgyLyjRXyzO&#10;wuVoMkmznYXJ9GKMgj+1rE8tdmuuAdsDOxNfl6/JP+rjVXowz7hVlikrmpjlmLuiPPqjcB27FYJ7&#10;iYvlMrvhPDsW7+zK8QSeqppa92n/zLzrWzzibNzDcaxftXnnmyItLLcRpMoz8FLXvt64C3LP9nsr&#10;LZtTOXu9bNfFLwAAAP//AwBQSwMEFAAGAAgAAAAhAI3sQhLaAAAABgEAAA8AAABkcnMvZG93bnJl&#10;di54bWxMzsFOwzAMBuA7Eu8QGYkbcztEGaXuhJA4cODAtgPHrDFNReOUJmvL25Od4GRZv/X7q7aL&#10;69XEY+i8EOSrDBRL400nLcFh/3KzARWiFqN7L0zwwwG29eVFpUvjZ3nnaRdblUoklJrAxjiUiKGx&#10;7HRY+YElZZ9+dDqmdWzRjHpO5a7HdZYV6HQn6YPVAz9bbr52J0cwF95OEw5d/vF2eN1/R1w3LRJd&#10;Xy1Pj6AiL/HvGM78RIc6mY7+JCaonuD2LskjwQOoc5pvClBHgvs0sa7wP7/+BQAA//8DAFBLAQIt&#10;ABQABgAIAAAAIQC2gziS/gAAAOEBAAATAAAAAAAAAAAAAAAAAAAAAABbQ29udGVudF9UeXBlc10u&#10;eG1sUEsBAi0AFAAGAAgAAAAhADj9If/WAAAAlAEAAAsAAAAAAAAAAAAAAAAALwEAAF9yZWxzLy5y&#10;ZWxzUEsBAi0AFAAGAAgAAAAhAH8r1D+dAgAApQUAAA4AAAAAAAAAAAAAAAAALgIAAGRycy9lMm9E&#10;b2MueG1sUEsBAi0AFAAGAAgAAAAhAI3sQhLaAAAABgEAAA8AAAAAAAAAAAAAAAAA9wQAAGRycy9k&#10;b3ducmV2LnhtbFBLBQYAAAAABAAEAPMAAAD+BQAAAAA=&#10;" filled="f" strokecolor="#bfbfbf [2412]" strokeweight="1pt"/>
            </w:pict>
          </mc:Fallback>
        </mc:AlternateContent>
      </w:r>
      <w:r w:rsidR="008A43C4" w:rsidRPr="00902F97">
        <w:rPr>
          <w:rFonts w:ascii="Arial Narrow" w:hAnsi="Arial Narrow" w:cs="Arial"/>
          <w:b/>
          <w:noProof/>
          <w:sz w:val="72"/>
          <w:szCs w:val="72"/>
        </w:rPr>
        <mc:AlternateContent>
          <mc:Choice Requires="wps">
            <w:drawing>
              <wp:anchor distT="0" distB="0" distL="114300" distR="114300" simplePos="0" relativeHeight="251672576" behindDoc="0" locked="0" layoutInCell="1" allowOverlap="1" wp14:anchorId="4A1DAAB7" wp14:editId="6F2B0266">
                <wp:simplePos x="0" y="0"/>
                <wp:positionH relativeFrom="column">
                  <wp:posOffset>1143000</wp:posOffset>
                </wp:positionH>
                <wp:positionV relativeFrom="paragraph">
                  <wp:posOffset>278765</wp:posOffset>
                </wp:positionV>
                <wp:extent cx="647700" cy="638175"/>
                <wp:effectExtent l="0" t="0" r="19050" b="28575"/>
                <wp:wrapNone/>
                <wp:docPr id="13" name="Oval 13"/>
                <wp:cNvGraphicFramePr/>
                <a:graphic xmlns:a="http://schemas.openxmlformats.org/drawingml/2006/main">
                  <a:graphicData uri="http://schemas.microsoft.com/office/word/2010/wordprocessingShape">
                    <wps:wsp>
                      <wps:cNvSpPr/>
                      <wps:spPr>
                        <a:xfrm>
                          <a:off x="0" y="0"/>
                          <a:ext cx="647700" cy="638175"/>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1DB03A" id="Oval 13" o:spid="_x0000_s1026" style="position:absolute;margin-left:90pt;margin-top:21.95pt;width:51pt;height:5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bPungIAAKcFAAAOAAAAZHJzL2Uyb0RvYy54bWysVMFu2zAMvQ/YPwi6r3bStOmMOkXQosOA&#10;bi3WDj0rshQbkERNUuJkXz9KctxsLXYYdpFFinzko0leXu20IlvhfAemppOTkhJhODSdWdf0+9Pt&#10;hwtKfGCmYQqMqOleeHq1eP/usreVmEILqhGOIIjxVW9r2oZgq6LwvBWa+ROwwuCjBKdZQNGti8ax&#10;HtG1KqZleV704BrrgAvvUXuTH+ki4UspeLiX0otAVE0xt5BOl85VPIvFJavWjtm240Ma7B+y0Kwz&#10;GHSEumGBkY3rXkHpjjvwIMMJB12AlB0XiQOymZR/sHlsmRWJCxbH27FM/v/B8q/bB0e6Bv/dKSWG&#10;afxH91umCIpYm976Ck0e7YMbJI/XSHQnnY5fpEB2qZ77sZ5iFwhH5flsPi+x6hyfzk8vJvOziFm8&#10;OFvnwycBmsRLTYVSnfWRMavY9s6HbH2wimoDt51SqGeVMvH0oLom6pIQ20ZcK0eQQk1X60nCUhv9&#10;BZqsm5+VmFIGTl0WzVNSR0iYYkQvIv1MON3CXokc+ZuQWDSkOE0BRqAcg3EuTMixfcsakdUx8tuh&#10;lUHAiCyRyIg9APzO6YCdGQz20VWkbh+dy78llp1HjxQZTBiddWfAvQWgkNUQOdsfipRLE6u0gmaP&#10;LeUgz5q3/LbDv3vHfHhgDocLGwIXRrjHQyroawrDjZIW3M+39NEeex5fKelxWGvqf2yYE5Sozwan&#10;4eNkNovTnYTZ2XyKgjt+WR2/mI2+BmyPCa4my9M12gd1uEoH+hn3yjJGxSdmOMauKQ/uIFyHvERw&#10;M3GxXCYznGjLwp15tDyCx6rG1n3aPTNnhxYPOBtf4TDYr9o820ZPA8tNANmlGXip61Bv3AapZ4fN&#10;FdfNsZysXvbr4hcAAAD//wMAUEsDBBQABgAIAAAAIQAK5WxA3QAAAAoBAAAPAAAAZHJzL2Rvd25y&#10;ZXYueG1sTI+xTsNAEER7JP7htEh0ZB1jRcbxOUJIFBQUJClSXnyLbcW3Z3wX2/w9SwXl7Ixm35S7&#10;xfVqojF0njWsVwko4trbjhsNx8PrQw4qRMPW9J5JwzcF2FW3N6UprJ/5g6Z9bJSUcCiMhjbGoUAM&#10;dUvOhJUfiMX79KMzUeTYoB3NLOWuxzRJNuhMx/KhNQO9tFRf9lenYd74dppw6Nan9+Pb4StiWjeo&#10;9f3d8rwFFWmJf2H4xRd0qITp7K9sg+pF54lsiRqyxydQEkjzVA5ncbIsA6xK/D+h+gEAAP//AwBQ&#10;SwECLQAUAAYACAAAACEAtoM4kv4AAADhAQAAEwAAAAAAAAAAAAAAAAAAAAAAW0NvbnRlbnRfVHlw&#10;ZXNdLnhtbFBLAQItABQABgAIAAAAIQA4/SH/1gAAAJQBAAALAAAAAAAAAAAAAAAAAC8BAABfcmVs&#10;cy8ucmVsc1BLAQItABQABgAIAAAAIQDBjbPungIAAKcFAAAOAAAAAAAAAAAAAAAAAC4CAABkcnMv&#10;ZTJvRG9jLnhtbFBLAQItABQABgAIAAAAIQAK5WxA3QAAAAoBAAAPAAAAAAAAAAAAAAAAAPgEAABk&#10;cnMvZG93bnJldi54bWxQSwUGAAAAAAQABADzAAAAAgYAAAAA&#10;" filled="f" strokecolor="#bfbfbf [2412]" strokeweight="1pt"/>
            </w:pict>
          </mc:Fallback>
        </mc:AlternateContent>
      </w:r>
      <w:r w:rsidR="008A43C4" w:rsidRPr="00902F97">
        <w:rPr>
          <w:rFonts w:ascii="Arial Narrow" w:hAnsi="Arial Narrow" w:cs="Arial"/>
          <w:b/>
          <w:noProof/>
          <w:sz w:val="72"/>
          <w:szCs w:val="72"/>
        </w:rPr>
        <mc:AlternateContent>
          <mc:Choice Requires="wps">
            <w:drawing>
              <wp:anchor distT="0" distB="0" distL="114300" distR="114300" simplePos="0" relativeHeight="251668480" behindDoc="0" locked="0" layoutInCell="1" allowOverlap="1" wp14:anchorId="6007EDAD" wp14:editId="2B35F1F9">
                <wp:simplePos x="0" y="0"/>
                <wp:positionH relativeFrom="column">
                  <wp:posOffset>456565</wp:posOffset>
                </wp:positionH>
                <wp:positionV relativeFrom="paragraph">
                  <wp:posOffset>594360</wp:posOffset>
                </wp:positionV>
                <wp:extent cx="1133475" cy="1085850"/>
                <wp:effectExtent l="0" t="0" r="28575" b="19050"/>
                <wp:wrapNone/>
                <wp:docPr id="11" name="Oval 11"/>
                <wp:cNvGraphicFramePr/>
                <a:graphic xmlns:a="http://schemas.openxmlformats.org/drawingml/2006/main">
                  <a:graphicData uri="http://schemas.microsoft.com/office/word/2010/wordprocessingShape">
                    <wps:wsp>
                      <wps:cNvSpPr/>
                      <wps:spPr>
                        <a:xfrm>
                          <a:off x="0" y="0"/>
                          <a:ext cx="1133475" cy="10858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E34C6E" id="Oval 11" o:spid="_x0000_s1026" style="position:absolute;margin-left:35.95pt;margin-top:46.8pt;width:89.25pt;height:8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eanQIAAKkFAAAOAAAAZHJzL2Uyb0RvYy54bWysVEtvGyEQvlfqf0Dcm9117Ca1so6sRKkq&#10;pUnUpMoZs+BFAoYCfvXXd2AfcZuoh6oXlnl9w3w7MxeXe6PJVvigwNa0OikpEZZDo+y6pt+fbj6c&#10;UxIisw3TYEVNDyLQy8X7dxc7NxcTaEE3whMEsWG+czVtY3Tzogi8FYaFE3DColGCNyyi6NdF49kO&#10;0Y0uJmX5sdiBb5wHLkJA7XVnpIuML6Xg8V7KICLRNcW3xXz6fK7SWSwu2HztmWsV75/B/uEVhimL&#10;SUeoaxYZ2Xj1Csoo7iGAjCccTAFSKi5yDVhNVf5RzWPLnMi1IDnBjTSF/wfL77YPnqgG/11FiWUG&#10;/9H9lmmCInKzc2GOLo/uwfdSwGsqdC+9SV8sgewzn4eRT7GPhKOyqk5Pp2czSjjaqvJ8dj7LjBcv&#10;4c6H+FmAIelSU6G1ciHVzOZsexsiZkXvwSupLdworfN/0zYpAmjVJF0WUuOIK+0JFlHT1brKWHpj&#10;vkLT6c5mZTk8I/dZcs9pjpAwaUIvEgFdyfkWD1qkNNp+ExJpwyInOcEI1OVgnAsbu9yhZY3o1Cnz&#10;26kzYEKWWMiI3QP8XtOA3VHT+6dQkft9DC7/9rAueIzImcHGMdgoC/4tAI1V9Zk7/4GkjprE0gqa&#10;AzaVh27aguM3Cv/uLQvxgXkcLxxEXBnxHg+pYVdT6G+UtOB/vqVP/tj1aKVkh+Na0/Bjw7ygRH+x&#10;OA+fquk0zXcWprOzCQr+2LI6ttiNuQJsD2x5fF2+Jv+oh6v0YJ5xsyxTVjQxyzF3TXn0g3AVuzWC&#10;u4mL5TK74Uw7Fm/to+MJPLGaWvdp/8y861s84nTcwTDar9q8802RFpabCFLlGXjhtecb90Hu2X53&#10;pYVzLGevlw27+AUAAP//AwBQSwMEFAAGAAgAAAAhAMO+LdPeAAAACQEAAA8AAABkcnMvZG93bnJl&#10;di54bWxMjzFPwzAQhXck/oN1SGz0klAMDXEqhMTAwEDbgdGNjzgitkPsJuHfc0x0e6f39N531XZx&#10;vZhojF3wCvJVBoJ8E0znWwWH/cvNA4iYtDe6D54U/FCEbX15UenShNm/07RLreASH0utwKY0lIix&#10;seR0XIWBPHufYXQ68Tm2aEY9c7nrscgyiU53nhesHujZUvO1OzkFswx2mnDo8o+3w+v+O2HRtKjU&#10;9dXy9Agi0ZL+w/CHz+hQM9MxnLyJoldwn284qWBzK0GwX9xlaxBHFnItAesKzz+ofwEAAP//AwBQ&#10;SwECLQAUAAYACAAAACEAtoM4kv4AAADhAQAAEwAAAAAAAAAAAAAAAAAAAAAAW0NvbnRlbnRfVHlw&#10;ZXNdLnhtbFBLAQItABQABgAIAAAAIQA4/SH/1gAAAJQBAAALAAAAAAAAAAAAAAAAAC8BAABfcmVs&#10;cy8ucmVsc1BLAQItABQABgAIAAAAIQCH/BeanQIAAKkFAAAOAAAAAAAAAAAAAAAAAC4CAABkcnMv&#10;ZTJvRG9jLnhtbFBLAQItABQABgAIAAAAIQDDvi3T3gAAAAkBAAAPAAAAAAAAAAAAAAAAAPcEAABk&#10;cnMvZG93bnJldi54bWxQSwUGAAAAAAQABADzAAAAAgYAAAAA&#10;" filled="f" strokecolor="#bfbfbf [2412]" strokeweight="1pt"/>
            </w:pict>
          </mc:Fallback>
        </mc:AlternateContent>
      </w:r>
      <w:r w:rsidR="00574EA4" w:rsidRPr="00902F97">
        <w:rPr>
          <w:rFonts w:ascii="Arial Narrow" w:hAnsi="Arial Narrow" w:cs="Arial"/>
          <w:sz w:val="72"/>
          <w:szCs w:val="72"/>
          <w14:shadow w14:blurRad="50800" w14:dist="38100" w14:dir="2700000" w14:sx="100000" w14:sy="100000" w14:kx="0" w14:ky="0" w14:algn="tl">
            <w14:srgbClr w14:val="000000">
              <w14:alpha w14:val="60000"/>
            </w14:srgbClr>
          </w14:shadow>
        </w:rPr>
        <w:tab/>
      </w:r>
      <w:r w:rsidR="00BE6600" w:rsidRPr="00902F97">
        <w:rPr>
          <w:rFonts w:ascii="Arial Narrow" w:hAnsi="Arial Narrow"/>
          <w:color w:val="808080" w:themeColor="background1" w:themeShade="80"/>
          <w:sz w:val="80"/>
          <w:szCs w:val="56"/>
        </w:rPr>
        <w:t xml:space="preserve">USD </w:t>
      </w:r>
      <w:r w:rsidR="005D46F8" w:rsidRPr="00902F97">
        <w:rPr>
          <w:rFonts w:ascii="Arial Narrow" w:hAnsi="Arial Narrow"/>
          <w:color w:val="808080" w:themeColor="background1" w:themeShade="80"/>
          <w:sz w:val="80"/>
          <w:szCs w:val="56"/>
        </w:rPr>
        <w:t>000</w:t>
      </w:r>
    </w:p>
    <w:p w14:paraId="0717B757" w14:textId="77777777" w:rsidR="00BE6600" w:rsidRDefault="00BE6600" w:rsidP="00902F97">
      <w:pPr>
        <w:pStyle w:val="Heading2"/>
        <w:tabs>
          <w:tab w:val="right" w:pos="9810"/>
        </w:tabs>
        <w:ind w:right="180"/>
      </w:pPr>
      <w:r>
        <w:rPr>
          <w:color w:val="336600"/>
        </w:rPr>
        <w:tab/>
      </w:r>
    </w:p>
    <w:p w14:paraId="33E14066" w14:textId="77777777" w:rsidR="00BE6600" w:rsidRPr="008A0665" w:rsidRDefault="00574EA4" w:rsidP="00902F97">
      <w:pPr>
        <w:pStyle w:val="Heading4"/>
        <w:tabs>
          <w:tab w:val="right" w:pos="9810"/>
        </w:tabs>
        <w:ind w:right="180"/>
        <w:rPr>
          <w:rFonts w:ascii="Arial Narrow" w:hAnsi="Arial Narrow"/>
          <w:b w:val="0"/>
          <w:bCs w:val="0"/>
          <w:color w:val="808080" w:themeColor="background1" w:themeShade="80"/>
          <w:sz w:val="60"/>
          <w:u w:val="none"/>
        </w:rPr>
      </w:pPr>
      <w:r>
        <w:rPr>
          <w:rFonts w:ascii="Arial Narrow" w:hAnsi="Arial Narrow"/>
          <w:b w:val="0"/>
          <w:bCs w:val="0"/>
          <w:color w:val="808080" w:themeColor="background1" w:themeShade="80"/>
          <w:sz w:val="60"/>
          <w:u w:val="none"/>
        </w:rPr>
        <w:tab/>
      </w:r>
      <w:r w:rsidR="008A43C4">
        <w:rPr>
          <w:rFonts w:ascii="Arial Narrow" w:hAnsi="Arial Narrow"/>
          <w:b w:val="0"/>
          <w:bCs w:val="0"/>
          <w:color w:val="808080" w:themeColor="background1" w:themeShade="80"/>
          <w:sz w:val="60"/>
          <w:u w:val="none"/>
        </w:rPr>
        <w:t>________</w:t>
      </w:r>
      <w:r w:rsidR="008A0665">
        <w:rPr>
          <w:rFonts w:ascii="Arial Narrow" w:hAnsi="Arial Narrow"/>
          <w:b w:val="0"/>
          <w:bCs w:val="0"/>
          <w:color w:val="808080" w:themeColor="background1" w:themeShade="80"/>
          <w:sz w:val="60"/>
          <w:u w:val="none"/>
        </w:rPr>
        <w:t xml:space="preserve"> </w:t>
      </w:r>
      <w:r w:rsidR="00BE6600" w:rsidRPr="008A0665">
        <w:rPr>
          <w:rFonts w:ascii="Arial Narrow" w:hAnsi="Arial Narrow"/>
          <w:b w:val="0"/>
          <w:bCs w:val="0"/>
          <w:color w:val="808080" w:themeColor="background1" w:themeShade="80"/>
          <w:sz w:val="60"/>
          <w:u w:val="none"/>
        </w:rPr>
        <w:t>County</w:t>
      </w:r>
    </w:p>
    <w:p w14:paraId="637060F2" w14:textId="77777777" w:rsidR="00BE6600" w:rsidRPr="007670ED" w:rsidRDefault="00583119">
      <w:pPr>
        <w:rPr>
          <w:sz w:val="36"/>
        </w:rPr>
      </w:pPr>
      <w:r>
        <w:rPr>
          <w:b/>
          <w:bCs/>
          <w:noProof/>
          <w:sz w:val="100"/>
        </w:rPr>
        <mc:AlternateContent>
          <mc:Choice Requires="wps">
            <w:drawing>
              <wp:anchor distT="0" distB="0" distL="114300" distR="114300" simplePos="0" relativeHeight="251680768" behindDoc="0" locked="0" layoutInCell="1" allowOverlap="1" wp14:anchorId="4F90950E" wp14:editId="78B30B61">
                <wp:simplePos x="0" y="0"/>
                <wp:positionH relativeFrom="column">
                  <wp:posOffset>249313</wp:posOffset>
                </wp:positionH>
                <wp:positionV relativeFrom="paragraph">
                  <wp:posOffset>13352</wp:posOffset>
                </wp:positionV>
                <wp:extent cx="552450" cy="552450"/>
                <wp:effectExtent l="0" t="0" r="19050" b="19050"/>
                <wp:wrapNone/>
                <wp:docPr id="17" name="Oval 17"/>
                <wp:cNvGraphicFramePr/>
                <a:graphic xmlns:a="http://schemas.openxmlformats.org/drawingml/2006/main">
                  <a:graphicData uri="http://schemas.microsoft.com/office/word/2010/wordprocessingShape">
                    <wps:wsp>
                      <wps:cNvSpPr/>
                      <wps:spPr>
                        <a:xfrm>
                          <a:off x="0" y="0"/>
                          <a:ext cx="552450" cy="5524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19374A" id="Oval 17" o:spid="_x0000_s1026" style="position:absolute;margin-left:19.65pt;margin-top:1.05pt;width:43.5pt;height:4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m6mQIAAKcFAAAOAAAAZHJzL2Uyb0RvYy54bWysVE1vGyEQvVfqf0Dcm11bdtOuso6sRKkq&#10;pU3UpMoZs2AjAUMBe+3++g6w3rhN1EPVC8t8veHNzszF5d5oshM+KLAtnZzVlAjLoVN23dLvjzfv&#10;PlASIrMd02BFSw8i0MvF2zcXvWvEFDagO+EJgtjQ9K6lmxhdU1WBb4Rh4QycsGiU4A2LKPp11XnW&#10;I7rR1bSu31c9+M554CIE1F4XI11kfCkFj3dSBhGJbim+LebT53OVzmpxwZq1Z26j+PAM9g+vMExZ&#10;TDpCXbPIyNarF1BGcQ8BZDzjYCqQUnGROSCbSf0Hm4cNcyJzweIEN5Yp/D9Y/nV374nq8N+dU2KZ&#10;wX90t2OaoIi16V1o0OXB3ftBCnhNRPfSm/RFCmSf63kY6yn2kXBUzufT2RyrztE03BGleg52PsRP&#10;AgxJl5YKrZULiTFr2O42xOJ99EpqCzdKa9SzRtt0BtCqS7ospLYRV9oTpNDS1XqSsfTWfIGu6M7n&#10;dZ1/Oz4jd1lyz486QUJbQq8S/UI43+JBi5L5m5BYNKQ4zQlGoJKDcS5sLLnDhnWiqFPm11Nri4AJ&#10;WSKREXsA+J3TEbuUZvBPoSJ3+xhc/+1hJXiMyJnBxjHYKAv+NQCNrIbMxf9YpFKaVKUVdAdsKQ9l&#10;1oLjNwr/7i0L8Z55HC5sCFwY8Q4PqaFvKQw3Sjbgf76mT/7Y82ilpMdhbWn4sWVeUKI/W5yGj5PZ&#10;LE13Fmbz8ykK/tSyOrXYrbkCbI8JribH8zX5R328Sg/mCffKMmVFE7Mcc7eUR38UrmJZIriZuFgu&#10;sxtOtGPx1j44nsBTVVPrPu6fmHdDi0ecja9wHOwXbV58U6SF5TaCVHkGnus61Bu3Qe7ZYXOldXMq&#10;Z6/n/br4BQAA//8DAFBLAwQUAAYACAAAACEAW5As7NoAAAAHAQAADwAAAGRycy9kb3ducmV2Lnht&#10;bEyOsU7DQBBEeyT+4bRIdGRtR7IS43WEkCgoKEhSUF7sjc+Kb8/4Lrb5ey4VlKMZvXnlbrG9mnj0&#10;nROCdJWAYqld00lLcDy8PW1A+aCl0b0TJvhhD7vq/q7UReNm+eRpH1oVIeILTWBCGApEXxu22q/c&#10;wBK7sxutDjGOLTajniPc9pglSY5WdxIfjB741XB92V8twZw7M004dOnXx/H98B0wq1skenxYXp5B&#10;BV7C3xhu+lEdquh0cldpvOoJ1tt1XBJkKahbneUxnwg22xSwKvG/f/ULAAD//wMAUEsBAi0AFAAG&#10;AAgAAAAhALaDOJL+AAAA4QEAABMAAAAAAAAAAAAAAAAAAAAAAFtDb250ZW50X1R5cGVzXS54bWxQ&#10;SwECLQAUAAYACAAAACEAOP0h/9YAAACUAQAACwAAAAAAAAAAAAAAAAAvAQAAX3JlbHMvLnJlbHNQ&#10;SwECLQAUAAYACAAAACEALLX5upkCAACnBQAADgAAAAAAAAAAAAAAAAAuAgAAZHJzL2Uyb0RvYy54&#10;bWxQSwECLQAUAAYACAAAACEAW5As7NoAAAAHAQAADwAAAAAAAAAAAAAAAADzBAAAZHJzL2Rvd25y&#10;ZXYueG1sUEsFBgAAAAAEAAQA8wAAAPoFAAAAAA==&#10;" filled="f" strokecolor="#bfbfbf [2412]" strokeweight="1pt"/>
            </w:pict>
          </mc:Fallback>
        </mc:AlternateContent>
      </w:r>
    </w:p>
    <w:p w14:paraId="69440039" w14:textId="77777777" w:rsidR="00BE6600" w:rsidRDefault="00BE6600" w:rsidP="005F424F">
      <w:pPr>
        <w:tabs>
          <w:tab w:val="center" w:pos="3600"/>
          <w:tab w:val="left" w:pos="7020"/>
          <w:tab w:val="left" w:pos="9810"/>
        </w:tabs>
        <w:rPr>
          <w:rFonts w:ascii="Arial Narrow" w:hAnsi="Arial Narrow"/>
          <w:b/>
          <w:bCs/>
          <w:sz w:val="52"/>
        </w:rPr>
      </w:pPr>
      <w:r>
        <w:tab/>
      </w:r>
      <w:r w:rsidR="005F424F">
        <w:tab/>
      </w:r>
    </w:p>
    <w:p w14:paraId="70C98284" w14:textId="77777777" w:rsidR="005F424F" w:rsidRDefault="00583119">
      <w:pPr>
        <w:tabs>
          <w:tab w:val="right" w:pos="6840"/>
        </w:tabs>
        <w:rPr>
          <w:sz w:val="52"/>
        </w:rPr>
      </w:pPr>
      <w:r>
        <w:rPr>
          <w:b/>
          <w:bCs/>
          <w:noProof/>
          <w:sz w:val="100"/>
        </w:rPr>
        <mc:AlternateContent>
          <mc:Choice Requires="wps">
            <w:drawing>
              <wp:anchor distT="0" distB="0" distL="114300" distR="114300" simplePos="0" relativeHeight="251688960" behindDoc="0" locked="0" layoutInCell="1" allowOverlap="1" wp14:anchorId="07C88B84" wp14:editId="339D036C">
                <wp:simplePos x="0" y="0"/>
                <wp:positionH relativeFrom="column">
                  <wp:posOffset>1158369</wp:posOffset>
                </wp:positionH>
                <wp:positionV relativeFrom="paragraph">
                  <wp:posOffset>290409</wp:posOffset>
                </wp:positionV>
                <wp:extent cx="267037" cy="242761"/>
                <wp:effectExtent l="0" t="0" r="19050" b="24130"/>
                <wp:wrapNone/>
                <wp:docPr id="6" name="Oval 6"/>
                <wp:cNvGraphicFramePr/>
                <a:graphic xmlns:a="http://schemas.openxmlformats.org/drawingml/2006/main">
                  <a:graphicData uri="http://schemas.microsoft.com/office/word/2010/wordprocessingShape">
                    <wps:wsp>
                      <wps:cNvSpPr/>
                      <wps:spPr>
                        <a:xfrm>
                          <a:off x="0" y="0"/>
                          <a:ext cx="267037" cy="242761"/>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F22DA2" id="Oval 6" o:spid="_x0000_s1026" style="position:absolute;margin-left:91.2pt;margin-top:22.85pt;width:21.05pt;height:19.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hL7nAIAAKUFAAAOAAAAZHJzL2Uyb0RvYy54bWysVN9v0zAQfkfif7D8zpKWroVo6VRtGkIa&#10;bGJDe3Ydu7Hk+IztNi1/PWc7zQqbeEC8OL5f3/m73N3F5b7TZCecV2BqOjkrKRGGQ6PMpqbfH2/e&#10;faDEB2YapsGImh6Ep5fLt28ueluJKbSgG+EIghhf9bambQi2KgrPW9ExfwZWGDRKcB0LKLpN0TjW&#10;I3qni2lZzoseXGMdcOE9aq+zkS4TvpSChzspvQhE1xTfFtLp0rmOZ7G8YNXGMdsqPjyD/cMrOqYM&#10;Jh2hrllgZOvUC6hOcQceZDjj0BUgpeIicUA2k/IPNg8tsyJxweJ4O5bJ/z9Y/nV374hqajqnxLAO&#10;f9Hdjmkyj5Xpra/Q4cHeu0HyeI0099J18YsEyD5V8zBWU+wD4aiczhfl+wUlHE3T2XQxn0TM4jnY&#10;Oh8+CehIvNRUaK2sj3xZxXa3PmTvo1dUG7hRWqOeVdrE04NWTdQlITaNuNKOIIOarjeThKW33Rdo&#10;sm5xXpbpp+MzUo9F9/SoEyS0RfQi0s+E0y0ctMiZvwmJJYsUU4IRKOdgnAsTcm7fskZkdcz8empt&#10;EDAiSyQyYg8Av3M6YufSDP4xVKReH4PLvz0sB48RKTOYMAZ3yoB7DUAjqyFz9j8WKZcmVmkNzQEb&#10;ykGeNG/5jcK/e8t8uGcORwuHENdFuMNDauhrCsONkhbcz9f00R87Hq2U9DiqNfU/tswJSvRng7Pw&#10;cTKbxdlOwux8MUXBnVrWpxaz7a4A22OCi8nydI3+QR+v0kH3hFtlFbOiiRmOuWvKgzsKVyGvENxL&#10;XKxWyQ3n2bJwax4sj+CxqrF1H/dPzNmhxQPOxlc4jvWLNs++MdLAahtAqjQDz3Ud6o27IPXssLfi&#10;sjmVk9fzdl3+AgAA//8DAFBLAwQUAAYACAAAACEAnHRJZ90AAAAJAQAADwAAAGRycy9kb3ducmV2&#10;LnhtbEyPMU/DMBCFdyT+g3VIbPRSk5YQ4lQIiYGBgbYDoxubOCI+h9hNwr/nmGB8uk/vfVftFt+L&#10;yY6xC6RgvcpAWGqC6ahVcDw83xQgYtJkdB/IKvi2EXb15UWlSxNmerPTPrWCSyiWWoFLaSgRY+Os&#10;13EVBkt8+wij14nj2KIZ9czlvkeZZVv0uiNecHqwT842n/uzVzBvg5smHLr1++vx5fCVUDYtKnV9&#10;tTw+gEh2SX8w/OqzOtTsdApnMlH0nAuZM6og39yBYEDKfAPipKC4vQesK/z/Qf0DAAD//wMAUEsB&#10;Ai0AFAAGAAgAAAAhALaDOJL+AAAA4QEAABMAAAAAAAAAAAAAAAAAAAAAAFtDb250ZW50X1R5cGVz&#10;XS54bWxQSwECLQAUAAYACAAAACEAOP0h/9YAAACUAQAACwAAAAAAAAAAAAAAAAAvAQAAX3JlbHMv&#10;LnJlbHNQSwECLQAUAAYACAAAACEAeqoS+5wCAAClBQAADgAAAAAAAAAAAAAAAAAuAgAAZHJzL2Uy&#10;b0RvYy54bWxQSwECLQAUAAYACAAAACEAnHRJZ90AAAAJAQAADwAAAAAAAAAAAAAAAAD2BAAAZHJz&#10;L2Rvd25yZXYueG1sUEsFBgAAAAAEAAQA8wAAAAAGAAAAAA==&#10;" filled="f" strokecolor="#bfbfbf [2412]" strokeweight="1pt"/>
            </w:pict>
          </mc:Fallback>
        </mc:AlternateContent>
      </w:r>
      <w:r>
        <w:rPr>
          <w:b/>
          <w:bCs/>
          <w:noProof/>
          <w:sz w:val="100"/>
        </w:rPr>
        <mc:AlternateContent>
          <mc:Choice Requires="wps">
            <w:drawing>
              <wp:anchor distT="0" distB="0" distL="114300" distR="114300" simplePos="0" relativeHeight="251684864" behindDoc="0" locked="0" layoutInCell="1" allowOverlap="1" wp14:anchorId="2999101E" wp14:editId="700C061E">
                <wp:simplePos x="0" y="0"/>
                <wp:positionH relativeFrom="column">
                  <wp:posOffset>825219</wp:posOffset>
                </wp:positionH>
                <wp:positionV relativeFrom="paragraph">
                  <wp:posOffset>9109</wp:posOffset>
                </wp:positionV>
                <wp:extent cx="495193" cy="453154"/>
                <wp:effectExtent l="0" t="0" r="19685" b="23495"/>
                <wp:wrapNone/>
                <wp:docPr id="3" name="Oval 3"/>
                <wp:cNvGraphicFramePr/>
                <a:graphic xmlns:a="http://schemas.openxmlformats.org/drawingml/2006/main">
                  <a:graphicData uri="http://schemas.microsoft.com/office/word/2010/wordprocessingShape">
                    <wps:wsp>
                      <wps:cNvSpPr/>
                      <wps:spPr>
                        <a:xfrm>
                          <a:off x="0" y="0"/>
                          <a:ext cx="495193" cy="453154"/>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617735" id="Oval 3" o:spid="_x0000_s1026" style="position:absolute;margin-left:65pt;margin-top:.7pt;width:39pt;height:35.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40wnQIAAKUFAAAOAAAAZHJzL2Uyb0RvYy54bWysVN9v2yAQfp+0/wHxvtpJk3W16lRRq06T&#10;urZaO/WZYIgtAceAxMn++h3guNla7WHaC+Z+fcd3vruLy51WZCuc78DUdHJSUiIMh6Yz65p+f7r5&#10;8IkSH5hpmAIjaroXnl4u3r+76G0lptCCaoQjCGJ81duatiHYqig8b4Vm/gSsMGiU4DQLKLp10TjW&#10;I7pWxbQsPxY9uMY64MJ71F5nI10kfCkFD/dSehGIqim+LaTTpXMVz2Jxwaq1Y7bt+PAM9g+v0Kwz&#10;mHSEumaBkY3rXkHpjjvwIMMJB12AlB0XiQOymZR/sHlsmRWJCxbH27FM/v/B8rvtgyNdU9NTSgzT&#10;+Ivut0yR01iZ3voKHR7tgxskj9dIcyedjl8kQHapmvuxmmIXCEfl7Hw+OUdUjqbZ/HQyn0XM4iXY&#10;Oh8+C9AkXmoqlOqsj3xZxba3PmTvg1dUG7jplEI9q5SJpwfVNVGXhNg04ko5ggxqulpPEpba6K/Q&#10;ZN3ZvCzTT8dnpB6L7ulRR0hoi+hFpJ8Jp1vYK5EzfxMSS4YUpynBCJRzMM6FCTm3b1kjsjpmfju1&#10;MggYkSUSGbEHgN85HbBzaQb/GCpSr4/B5d8eloPHiJQZTBiDdWfAvQWgkNWQOfsfipRLE6u0gmaP&#10;DeUgT5q3/KbDv3vLfHhgDkcLhxDXRbjHQyroawrDjZIW3M+39NEfOx6tlPQ4qjX1PzbMCUrUF4Oz&#10;cD6ZzeJsJ2E2P5ui4I4tq2OL2egrwPaY4GKyPF2jf1CHq3Sgn3GrLGNWNDHDMXdNeXAH4SrkFYJ7&#10;iYvlMrnhPFsWbs2j5RE8VjW27tPumTk7tHjA2biDw1i/avPsGyMNLDcBZJdm4KWuQ71xF6SeHfZW&#10;XDbHcvJ62a6LXwAAAP//AwBQSwMEFAAGAAgAAAAhAByblgzbAAAACAEAAA8AAABkcnMvZG93bnJl&#10;di54bWxMjzFPwzAQhXck/oN1SGz00oBKlMapEBIDAwNtB0Y3vsYR8TnEbhL+PccE2316T+/eq3aL&#10;79VEY+wCa1ivMlDETbAdtxqOh5e7AlRMhq3pA5OGb4qwq6+vKlPaMPM7TfvUKgnhWBoNLqWhRIyN&#10;I2/iKgzEop3D6E0SHFu0o5kl3PeYZ9kGvelYPjgz0LOj5nN/8RrmTXDThEO3/ng7vh6+EuZNi1rf&#10;3ixPW1CJlvRnht/6Uh1q6XQKF7ZR9cL3mWxJcjyAEj3PCuGThse8AKwr/D+g/gEAAP//AwBQSwEC&#10;LQAUAAYACAAAACEAtoM4kv4AAADhAQAAEwAAAAAAAAAAAAAAAAAAAAAAW0NvbnRlbnRfVHlwZXNd&#10;LnhtbFBLAQItABQABgAIAAAAIQA4/SH/1gAAAJQBAAALAAAAAAAAAAAAAAAAAC8BAABfcmVscy8u&#10;cmVsc1BLAQItABQABgAIAAAAIQBHy40wnQIAAKUFAAAOAAAAAAAAAAAAAAAAAC4CAABkcnMvZTJv&#10;RG9jLnhtbFBLAQItABQABgAIAAAAIQAcm5YM2wAAAAgBAAAPAAAAAAAAAAAAAAAAAPcEAABkcnMv&#10;ZG93bnJldi54bWxQSwUGAAAAAAQABADzAAAA/wUAAAAA&#10;" filled="f" strokecolor="#bfbfbf [2412]" strokeweight="1pt"/>
            </w:pict>
          </mc:Fallback>
        </mc:AlternateContent>
      </w:r>
    </w:p>
    <w:p w14:paraId="7DA0ECCC" w14:textId="77777777" w:rsidR="00BE6600" w:rsidRDefault="00583119" w:rsidP="008A43C4">
      <w:pPr>
        <w:tabs>
          <w:tab w:val="right" w:pos="6840"/>
        </w:tabs>
        <w:rPr>
          <w:sz w:val="52"/>
        </w:rPr>
      </w:pPr>
      <w:r>
        <w:rPr>
          <w:b/>
          <w:bCs/>
          <w:noProof/>
          <w:sz w:val="100"/>
        </w:rPr>
        <mc:AlternateContent>
          <mc:Choice Requires="wps">
            <w:drawing>
              <wp:anchor distT="0" distB="0" distL="114300" distR="114300" simplePos="0" relativeHeight="251691008" behindDoc="0" locked="0" layoutInCell="1" allowOverlap="1" wp14:anchorId="1853A815" wp14:editId="5C63F8C8">
                <wp:simplePos x="0" y="0"/>
                <wp:positionH relativeFrom="column">
                  <wp:posOffset>1830087</wp:posOffset>
                </wp:positionH>
                <wp:positionV relativeFrom="paragraph">
                  <wp:posOffset>915507</wp:posOffset>
                </wp:positionV>
                <wp:extent cx="153749" cy="137486"/>
                <wp:effectExtent l="0" t="0" r="17780" b="15240"/>
                <wp:wrapNone/>
                <wp:docPr id="7" name="Oval 7"/>
                <wp:cNvGraphicFramePr/>
                <a:graphic xmlns:a="http://schemas.openxmlformats.org/drawingml/2006/main">
                  <a:graphicData uri="http://schemas.microsoft.com/office/word/2010/wordprocessingShape">
                    <wps:wsp>
                      <wps:cNvSpPr/>
                      <wps:spPr>
                        <a:xfrm>
                          <a:off x="0" y="0"/>
                          <a:ext cx="153749" cy="137486"/>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CEB1CD" id="Oval 7" o:spid="_x0000_s1026" style="position:absolute;margin-left:144.1pt;margin-top:72.1pt;width:12.1pt;height:1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9xnAIAAKUFAAAOAAAAZHJzL2Uyb0RvYy54bWysVN9v2yAQfp+0/wHxvtrJ0qa16lRRq06T&#10;urVaO/WZYIgtAceAxMn++h3guNla7WHaC+Z+fcd3vrvLq51WZCuc78DUdHJSUiIMh6Yz65p+f7r9&#10;cE6JD8w0TIERNd0LT68W799d9rYSU2hBNcIRBDG+6m1N2xBsVRSet0IzfwJWGDRKcJoFFN26aBzr&#10;EV2rYlqWZ0UPrrEOuPAetTfZSBcJX0rBw72UXgSiaopvC+l06VzFs1hcsmrtmG07PjyD/cMrNOsM&#10;Jh2hblhgZOO6V1C64w48yHDCQRcgZcdF4oBsJuUfbB5bZkXigsXxdiyT/3+w/Ov2wZGuqemcEsM0&#10;/qL7LVNkHivTW1+hw6N9cIPk8Rpp7qTT8YsEyC5Vcz9WU+wC4aicnH6czy4o4Wia4PX8LGIWL8HW&#10;+fBJgCbxUlOhVGd95Msqtr3zIXsfvKLawG2nFOpZpUw8PaiuibokxKYR18oRZFDT1XqSsNRGf4Em&#10;6+anZZl+Oj4j9Vh0T486QkJbRC8i/Uw43cJeiZz5m5BYMqQ4TQlGoJyDcS5MyLl9yxqR1THz26mV&#10;QcCILJHIiD0A/M7pgJ1LM/jHUJF6fQwu//awHDxGpMxgwhisOwPuLQCFrIbM2f9QpFyaWKUVNHts&#10;KAd50rzltx3+3TvmwwNzOFo4hLguwj0eUkFfUxhulLTgfr6lj/7Y8WilpMdRran/sWFOUKI+G5yF&#10;i8lsFmc7CbPT+RQFd2xZHVvMRl8DtscEF5Pl6Rr9gzpcpQP9jFtlGbOiiRmOuWvKgzsI1yGvENxL&#10;XCyXyQ3n2bJwZx4tj+CxqrF1n3bPzNmhxQPOxlc4jPWrNs++MdLAchNAdmkGXuo61Bt3QerZYW/F&#10;ZXMsJ6+X7br4BQAA//8DAFBLAwQUAAYACAAAACEAbdOWVN8AAAALAQAADwAAAGRycy9kb3ducmV2&#10;LnhtbEyPMU/DMBCFdyT+g3VIbPQSE6KQxqkQEgMDA20HRjd2k4j4HGI3Cf+eY4Lt7t7Tu+9Vu9UN&#10;YrZT6D0pSDcJCEuNNz21Co6Hl7sCRIiajB48WQXfNsCuvr6qdGn8Qu923sdWcAiFUivoYhxLxNB0&#10;1umw8aMl1s5+cjryOrVoJr1wuBtQJkmOTvfEHzo92ufONp/7i1Ow5L6bZxz79OPt+Hr4iiibFpW6&#10;vVmftiCiXeOfGX7xGR1qZjr5C5kgBgWyKCRbWcgyHthxn8oMxIkv+cMjYF3h/w71DwAAAP//AwBQ&#10;SwECLQAUAAYACAAAACEAtoM4kv4AAADhAQAAEwAAAAAAAAAAAAAAAAAAAAAAW0NvbnRlbnRfVHlw&#10;ZXNdLnhtbFBLAQItABQABgAIAAAAIQA4/SH/1gAAAJQBAAALAAAAAAAAAAAAAAAAAC8BAABfcmVs&#10;cy8ucmVsc1BLAQItABQABgAIAAAAIQCgjj9xnAIAAKUFAAAOAAAAAAAAAAAAAAAAAC4CAABkcnMv&#10;ZTJvRG9jLnhtbFBLAQItABQABgAIAAAAIQBt05ZU3wAAAAsBAAAPAAAAAAAAAAAAAAAAAPYEAABk&#10;cnMvZG93bnJldi54bWxQSwUGAAAAAAQABADzAAAAAgYAAAAA&#10;" filled="f" strokecolor="#bfbfbf [2412]" strokeweight="1pt"/>
            </w:pict>
          </mc:Fallback>
        </mc:AlternateContent>
      </w:r>
      <w:r>
        <w:rPr>
          <w:b/>
          <w:bCs/>
          <w:noProof/>
          <w:sz w:val="100"/>
        </w:rPr>
        <mc:AlternateContent>
          <mc:Choice Requires="wps">
            <w:drawing>
              <wp:anchor distT="0" distB="0" distL="114300" distR="114300" simplePos="0" relativeHeight="251695104" behindDoc="0" locked="0" layoutInCell="1" allowOverlap="1" wp14:anchorId="024BF19E" wp14:editId="3680EF86">
                <wp:simplePos x="0" y="0"/>
                <wp:positionH relativeFrom="column">
                  <wp:posOffset>4126876</wp:posOffset>
                </wp:positionH>
                <wp:positionV relativeFrom="paragraph">
                  <wp:posOffset>905746</wp:posOffset>
                </wp:positionV>
                <wp:extent cx="153749" cy="137486"/>
                <wp:effectExtent l="0" t="0" r="17780" b="15240"/>
                <wp:wrapNone/>
                <wp:docPr id="18" name="Oval 18"/>
                <wp:cNvGraphicFramePr/>
                <a:graphic xmlns:a="http://schemas.openxmlformats.org/drawingml/2006/main">
                  <a:graphicData uri="http://schemas.microsoft.com/office/word/2010/wordprocessingShape">
                    <wps:wsp>
                      <wps:cNvSpPr/>
                      <wps:spPr>
                        <a:xfrm>
                          <a:off x="0" y="0"/>
                          <a:ext cx="153749" cy="137486"/>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F717E2" id="Oval 18" o:spid="_x0000_s1026" style="position:absolute;margin-left:324.95pt;margin-top:71.3pt;width:12.1pt;height:10.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SsqnQIAAKcFAAAOAAAAZHJzL2Uyb0RvYy54bWysVEtv2zAMvg/YfxB0X+1k6cuoUwQtOgzo&#10;2qLt0LMiS7EAWdQkJU7260dJjputxQ7DLrL4+qiPJnlxue002QjnFZiaTo5KSoTh0Cizqun355tP&#10;Z5T4wEzDNBhR053w9HL+8cNFbysxhRZ0IxxBEOOr3ta0DcFWReF5Kzrmj8AKg0YJrmMBRbcqGsd6&#10;RO90MS3Lk6IH11gHXHiP2utspPOEL6Xg4V5KLwLRNcW3hXS6dC7jWcwvWLVyzLaKD89g//CKjimD&#10;SUeoaxYYWTv1BqpT3IEHGY44dAVIqbhIHJDNpPyDzVPLrEhcsDjejmXy/w+W320eHFEN/jv8U4Z1&#10;+I/uN0wTFLE2vfUVujzZBzdIHq+R6Fa6Ln6RAtmmeu7GeoptIByVk+PPp7NzSjiaJng9O4mYxWuw&#10;dT58EdCReKmp0FpZHxmzim1ufcjee6+oNnCjtEY9q7SJpwetmqhLQmwbcaUdQQo1Xa4mCUuvu2/Q&#10;ZN3pcVmm347PSF0W3dOjDpDQFtGLSD8TTrew0yJnfhQSi4YUpynBCJRzMM6FCTm3b1kjsjpmfj+1&#10;NggYkSUSGbEHgN857bFzaQb/GCpSt4/B5d8eloPHiJQZTBiDO2XAvQegkdWQOfvvi5RLE6u0hGaH&#10;LeUgz5q3/Ebh371lPjwwh8OFY4gLI9zjITX0NYXhRkkL7ud7+uiPPY9WSnoc1pr6H2vmBCX6q8Fp&#10;OJ/MZnG6kzA7Pp2i4A4ty0OLWXdXgO0xwdVkebpG/6D3V+mge8G9sohZ0cQMx9w15cHthauQlwhu&#10;Ji4Wi+SGE21ZuDVPlkfwWNXYus/bF+bs0OIBZ+MO9oP9ps2zb4w0sFgHkCrNwGtdh3rjNkg9O2yu&#10;uG4O5eT1ul/nvwAAAP//AwBQSwMEFAAGAAgAAAAhAO9vGaLeAAAACwEAAA8AAABkcnMvZG93bnJl&#10;di54bWxMj7FOxDAMhnck3iEyEhuXtlSBK01PCImBgYG7GxhzjWkqGqc0uba8PWaC0f4//f5c71Y/&#10;iBmn2AfSkG8yEEhtsD11Go6H55t7EDEZsmYIhBq+McKuubyoTWXDQm8471MnuIRiZTS4lMZKytg6&#10;9CZuwojE2UeYvEk8Tp20k1m43A+yyDIlvemJLzgz4pPD9nN/9hoWFdw8y7HP31+PL4evJIu2k1pf&#10;X62PDyASrukPhl99VoeGnU7hTDaKQYMqt1tGOSgLBYIJdVfmIE68UeUtyKaW/39ofgAAAP//AwBQ&#10;SwECLQAUAAYACAAAACEAtoM4kv4AAADhAQAAEwAAAAAAAAAAAAAAAAAAAAAAW0NvbnRlbnRfVHlw&#10;ZXNdLnhtbFBLAQItABQABgAIAAAAIQA4/SH/1gAAAJQBAAALAAAAAAAAAAAAAAAAAC8BAABfcmVs&#10;cy8ucmVsc1BLAQItABQABgAIAAAAIQD97SsqnQIAAKcFAAAOAAAAAAAAAAAAAAAAAC4CAABkcnMv&#10;ZTJvRG9jLnhtbFBLAQItABQABgAIAAAAIQDvbxmi3gAAAAsBAAAPAAAAAAAAAAAAAAAAAPcEAABk&#10;cnMvZG93bnJldi54bWxQSwUGAAAAAAQABADzAAAAAgYAAAAA&#10;" filled="f" strokecolor="#bfbfbf [2412]" strokeweight="1pt"/>
            </w:pict>
          </mc:Fallback>
        </mc:AlternateContent>
      </w:r>
      <w:r w:rsidR="008A43C4" w:rsidRPr="005F424F">
        <w:rPr>
          <w:noProof/>
          <w:sz w:val="52"/>
        </w:rPr>
        <mc:AlternateContent>
          <mc:Choice Requires="wps">
            <w:drawing>
              <wp:anchor distT="45720" distB="45720" distL="114300" distR="114300" simplePos="0" relativeHeight="251682816" behindDoc="0" locked="0" layoutInCell="1" allowOverlap="1" wp14:anchorId="0B71B935" wp14:editId="24DAE259">
                <wp:simplePos x="0" y="0"/>
                <wp:positionH relativeFrom="margin">
                  <wp:posOffset>24096</wp:posOffset>
                </wp:positionH>
                <wp:positionV relativeFrom="paragraph">
                  <wp:posOffset>823595</wp:posOffset>
                </wp:positionV>
                <wp:extent cx="6384290" cy="349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4290" cy="349250"/>
                        </a:xfrm>
                        <a:prstGeom prst="rect">
                          <a:avLst/>
                        </a:prstGeom>
                        <a:solidFill>
                          <a:srgbClr val="FFFFFF"/>
                        </a:solidFill>
                        <a:ln w="6350">
                          <a:noFill/>
                          <a:miter lim="800000"/>
                          <a:headEnd/>
                          <a:tailEnd/>
                        </a:ln>
                      </wps:spPr>
                      <wps:txbx>
                        <w:txbxContent>
                          <w:p w14:paraId="6327BB0D" w14:textId="77777777" w:rsidR="005F424F" w:rsidRPr="00583119" w:rsidRDefault="005F424F" w:rsidP="008A43C4">
                            <w:pPr>
                              <w:tabs>
                                <w:tab w:val="left" w:pos="3240"/>
                                <w:tab w:val="left" w:pos="6840"/>
                              </w:tabs>
                              <w:spacing w:line="276" w:lineRule="auto"/>
                              <w:rPr>
                                <w:color w:val="808080" w:themeColor="background1" w:themeShade="80"/>
                                <w:szCs w:val="32"/>
                              </w:rPr>
                            </w:pPr>
                            <w:r w:rsidRPr="00583119">
                              <w:rPr>
                                <w:color w:val="808080" w:themeColor="background1" w:themeShade="80"/>
                                <w:szCs w:val="32"/>
                              </w:rPr>
                              <w:t>TABLE OF CONTENTS</w:t>
                            </w:r>
                            <w:r w:rsidR="008A43C4" w:rsidRPr="00583119">
                              <w:rPr>
                                <w:color w:val="808080" w:themeColor="background1" w:themeShade="80"/>
                                <w:szCs w:val="32"/>
                              </w:rPr>
                              <w:tab/>
                            </w:r>
                            <w:r w:rsidRPr="00583119">
                              <w:rPr>
                                <w:color w:val="808080" w:themeColor="background1" w:themeShade="80"/>
                                <w:szCs w:val="32"/>
                              </w:rPr>
                              <w:t>CODING EXPENDITURES</w:t>
                            </w:r>
                            <w:r w:rsidR="008A43C4" w:rsidRPr="00583119">
                              <w:rPr>
                                <w:color w:val="808080" w:themeColor="background1" w:themeShade="80"/>
                                <w:szCs w:val="32"/>
                              </w:rPr>
                              <w:tab/>
                            </w:r>
                            <w:r w:rsidRPr="00583119">
                              <w:rPr>
                                <w:color w:val="808080" w:themeColor="background1" w:themeShade="80"/>
                                <w:szCs w:val="32"/>
                              </w:rPr>
                              <w:t>DEFINITIONS OF FUNDS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71B935" id="_x0000_t202" coordsize="21600,21600" o:spt="202" path="m,l,21600r21600,l21600,xe">
                <v:stroke joinstyle="miter"/>
                <v:path gradientshapeok="t" o:connecttype="rect"/>
              </v:shapetype>
              <v:shape id="Text Box 2" o:spid="_x0000_s1026" type="#_x0000_t202" style="position:absolute;margin-left:1.9pt;margin-top:64.85pt;width:502.7pt;height:27.5pt;z-index:2516828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xsDAIAAPYDAAAOAAAAZHJzL2Uyb0RvYy54bWysU9tu2zAMfR+wfxD0vthJ0y4x4hRdugwD&#10;ugvQ7QNkWY6FyaJGKbGzry8lp2nQvQ3TgyCK5BF5eLS6HTrDDgq9Blvy6STnTFkJtba7kv/8sX23&#10;4MwHYWthwKqSH5Xnt+u3b1a9K9QMWjC1QkYg1he9K3kbgiuyzMtWdcJPwClLzgawE4FM3GU1ip7Q&#10;O5PN8vwm6wFrhyCV93R7Pzr5OuE3jZLhW9N4FZgpOdUW0o5pr+KerVei2KFwrZanMsQ/VNEJbenR&#10;M9S9CILtUf8F1WmJ4KEJEwldBk2jpUo9UDfT/FU3j61wKvVC5Hh3psn/P1j59fDoviMLwwcYaICp&#10;Ce8eQP7yzMKmFXan7hChb5Wo6eFppCzrnS9OqZFqX/gIUvVfoKYhi32ABDQ02EVWqE9G6DSA45l0&#10;NQQm6fLmajGfLcklyXc1X86u01QyUTxnO/Thk4KOxUPJkYaa0MXhwYdYjSieQ+JjHoyut9qYZOCu&#10;2hhkB0EC2KaVGngVZizrYyn0dsyyEPOTNjodSKBGdyVf5HGNkolsfLR1CglCm/FMlRh7oicyMnIT&#10;hmqgwEhTBfWRiEIYhUgfhw4t4B/OehJhyf3vvUDFmflsiezldD6Pqk3G/Pr9jAy89FSXHmElQZU8&#10;cDYeNyEpPfHg7mgoW534eqnkVCuJK9F4+ghRvZd2inr5rusnAAAA//8DAFBLAwQUAAYACAAAACEA&#10;D7ARp98AAAAKAQAADwAAAGRycy9kb3ducmV2LnhtbEyPzU7DMBCE70i8g7VI3KhNgDYNcSqo1CMS&#10;lF64OfHmh9rrYLtt+va4J7jt7Kxmvi1XkzXsiD4MjiTczwQwpMbpgToJu8/NXQ4sREVaGUco4YwB&#10;VtX1VakK7U70gcdt7FgKoVAoCX2MY8F5aHq0KszciJS81nmrYpK+49qrUwq3hmdCzLlVA6WGXo24&#10;7rHZbw9WwqZW/rx/e/9Zf8+/cnwd2p15aqW8vZlenoFFnOLfMVzwEzpUial2B9KBGQkPCTymdbZc&#10;ALv4QiwzYHWa8scF8Krk/1+ofgEAAP//AwBQSwECLQAUAAYACAAAACEAtoM4kv4AAADhAQAAEwAA&#10;AAAAAAAAAAAAAAAAAAAAW0NvbnRlbnRfVHlwZXNdLnhtbFBLAQItABQABgAIAAAAIQA4/SH/1gAA&#10;AJQBAAALAAAAAAAAAAAAAAAAAC8BAABfcmVscy8ucmVsc1BLAQItABQABgAIAAAAIQBOlJxsDAIA&#10;APYDAAAOAAAAAAAAAAAAAAAAAC4CAABkcnMvZTJvRG9jLnhtbFBLAQItABQABgAIAAAAIQAPsBGn&#10;3wAAAAoBAAAPAAAAAAAAAAAAAAAAAGYEAABkcnMvZG93bnJldi54bWxQSwUGAAAAAAQABADzAAAA&#10;cgUAAAAA&#10;" stroked="f" strokeweight=".5pt">
                <v:textbox style="mso-fit-shape-to-text:t">
                  <w:txbxContent>
                    <w:p w14:paraId="6327BB0D" w14:textId="77777777" w:rsidR="005F424F" w:rsidRPr="00583119" w:rsidRDefault="005F424F" w:rsidP="008A43C4">
                      <w:pPr>
                        <w:tabs>
                          <w:tab w:val="left" w:pos="3240"/>
                          <w:tab w:val="left" w:pos="6840"/>
                        </w:tabs>
                        <w:spacing w:line="276" w:lineRule="auto"/>
                        <w:rPr>
                          <w:color w:val="808080" w:themeColor="background1" w:themeShade="80"/>
                          <w:szCs w:val="32"/>
                        </w:rPr>
                      </w:pPr>
                      <w:r w:rsidRPr="00583119">
                        <w:rPr>
                          <w:color w:val="808080" w:themeColor="background1" w:themeShade="80"/>
                          <w:szCs w:val="32"/>
                        </w:rPr>
                        <w:t>TABLE OF CONTENTS</w:t>
                      </w:r>
                      <w:r w:rsidR="008A43C4" w:rsidRPr="00583119">
                        <w:rPr>
                          <w:color w:val="808080" w:themeColor="background1" w:themeShade="80"/>
                          <w:szCs w:val="32"/>
                        </w:rPr>
                        <w:tab/>
                      </w:r>
                      <w:r w:rsidRPr="00583119">
                        <w:rPr>
                          <w:color w:val="808080" w:themeColor="background1" w:themeShade="80"/>
                          <w:szCs w:val="32"/>
                        </w:rPr>
                        <w:t>CODING EXPENDITURES</w:t>
                      </w:r>
                      <w:r w:rsidR="008A43C4" w:rsidRPr="00583119">
                        <w:rPr>
                          <w:color w:val="808080" w:themeColor="background1" w:themeShade="80"/>
                          <w:szCs w:val="32"/>
                        </w:rPr>
                        <w:tab/>
                      </w:r>
                      <w:r w:rsidRPr="00583119">
                        <w:rPr>
                          <w:color w:val="808080" w:themeColor="background1" w:themeShade="80"/>
                          <w:szCs w:val="32"/>
                        </w:rPr>
                        <w:t>DEFINITIONS OF FUNDS</w:t>
                      </w:r>
                    </w:p>
                  </w:txbxContent>
                </v:textbox>
                <w10:wrap type="square" anchorx="margin"/>
              </v:shape>
            </w:pict>
          </mc:Fallback>
        </mc:AlternateContent>
      </w:r>
      <w:r w:rsidR="00902F97">
        <w:rPr>
          <w:sz w:val="52"/>
        </w:rPr>
        <w:br w:type="page"/>
      </w:r>
    </w:p>
    <w:p w14:paraId="21A94F37" w14:textId="77777777" w:rsidR="00BE6600" w:rsidRPr="0019547A" w:rsidRDefault="00BE6600">
      <w:pPr>
        <w:pStyle w:val="Heading2"/>
        <w:jc w:val="center"/>
        <w:rPr>
          <w:rFonts w:asciiTheme="minorHAnsi" w:hAnsiTheme="minorHAnsi" w:cstheme="minorHAnsi"/>
        </w:rPr>
      </w:pPr>
      <w:r w:rsidRPr="0019547A">
        <w:rPr>
          <w:rFonts w:asciiTheme="minorHAnsi" w:hAnsiTheme="minorHAnsi" w:cstheme="minorHAnsi"/>
        </w:rPr>
        <w:lastRenderedPageBreak/>
        <w:t>Table of Contents</w:t>
      </w:r>
    </w:p>
    <w:p w14:paraId="7750A341" w14:textId="77777777" w:rsidR="00BE6600" w:rsidRPr="0019547A" w:rsidRDefault="00BE6600" w:rsidP="00B05CAE">
      <w:pPr>
        <w:pStyle w:val="Heading4"/>
        <w:spacing w:line="276" w:lineRule="auto"/>
        <w:rPr>
          <w:rFonts w:asciiTheme="minorHAnsi" w:hAnsiTheme="minorHAnsi" w:cstheme="minorHAnsi"/>
          <w:sz w:val="18"/>
        </w:rPr>
      </w:pPr>
      <w:r w:rsidRPr="0019547A">
        <w:rPr>
          <w:rFonts w:asciiTheme="minorHAnsi" w:hAnsiTheme="minorHAnsi" w:cstheme="minorHAnsi"/>
          <w:sz w:val="18"/>
        </w:rPr>
        <w:t>District Budget</w:t>
      </w:r>
    </w:p>
    <w:p w14:paraId="6B93F03E" w14:textId="77777777" w:rsidR="00BE6600" w:rsidRPr="0019547A" w:rsidRDefault="00BE6600">
      <w:pPr>
        <w:pStyle w:val="BodyTextIndent"/>
        <w:rPr>
          <w:rFonts w:asciiTheme="minorHAnsi" w:hAnsiTheme="minorHAnsi" w:cstheme="minorHAnsi"/>
          <w:sz w:val="19"/>
          <w:szCs w:val="19"/>
        </w:rPr>
      </w:pPr>
      <w:r w:rsidRPr="0019547A">
        <w:rPr>
          <w:rFonts w:asciiTheme="minorHAnsi" w:hAnsiTheme="minorHAnsi" w:cstheme="minorHAnsi"/>
          <w:sz w:val="19"/>
          <w:szCs w:val="19"/>
        </w:rPr>
        <w:t>Code 01</w:t>
      </w:r>
      <w:r w:rsidRPr="0019547A">
        <w:rPr>
          <w:rFonts w:asciiTheme="minorHAnsi" w:hAnsiTheme="minorHAnsi" w:cstheme="minorHAnsi"/>
          <w:sz w:val="19"/>
          <w:szCs w:val="19"/>
        </w:rPr>
        <w:tab/>
        <w:t>Certificate Page – shows adopted budget, expenditures and tax to be levied, and computation of delinquency</w:t>
      </w:r>
    </w:p>
    <w:p w14:paraId="25746FA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02</w:t>
      </w:r>
      <w:r w:rsidRPr="0019547A">
        <w:rPr>
          <w:rFonts w:asciiTheme="minorHAnsi" w:hAnsiTheme="minorHAnsi" w:cstheme="minorHAnsi"/>
          <w:sz w:val="19"/>
          <w:szCs w:val="19"/>
        </w:rPr>
        <w:tab/>
        <w:t>Resolutions for levy limits for tax funds (capital outlay, adult ed, historical museum, recreation commission)</w:t>
      </w:r>
    </w:p>
    <w:p w14:paraId="7EEB9674"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04</w:t>
      </w:r>
      <w:r w:rsidRPr="0019547A">
        <w:rPr>
          <w:rFonts w:asciiTheme="minorHAnsi" w:hAnsiTheme="minorHAnsi" w:cstheme="minorHAnsi"/>
          <w:sz w:val="19"/>
          <w:szCs w:val="19"/>
        </w:rPr>
        <w:tab/>
        <w:t>Worksheet showing tax levy (motor vehicle, recreational vehicle, delinquency, estimates)</w:t>
      </w:r>
    </w:p>
    <w:p w14:paraId="2EF7E2F8"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05</w:t>
      </w:r>
      <w:r w:rsidRPr="0019547A">
        <w:rPr>
          <w:rFonts w:asciiTheme="minorHAnsi" w:hAnsiTheme="minorHAnsi" w:cstheme="minorHAnsi"/>
          <w:sz w:val="19"/>
          <w:szCs w:val="19"/>
        </w:rPr>
        <w:tab/>
        <w:t>Statement of Indebtedness (bond and interest – bonds issued, interest and principle)</w:t>
      </w:r>
    </w:p>
    <w:p w14:paraId="76CAFD4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05a</w:t>
      </w:r>
      <w:r w:rsidRPr="0019547A">
        <w:rPr>
          <w:rFonts w:asciiTheme="minorHAnsi" w:hAnsiTheme="minorHAnsi" w:cstheme="minorHAnsi"/>
          <w:sz w:val="19"/>
          <w:szCs w:val="19"/>
        </w:rPr>
        <w:tab/>
        <w:t>Statement of conditional lease, lease purchase and certificate of participation (payments and int.)</w:t>
      </w:r>
    </w:p>
    <w:p w14:paraId="6462E3E1"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06</w:t>
      </w:r>
      <w:r w:rsidRPr="0019547A">
        <w:rPr>
          <w:rFonts w:asciiTheme="minorHAnsi" w:hAnsiTheme="minorHAnsi" w:cstheme="minorHAnsi"/>
          <w:sz w:val="19"/>
          <w:szCs w:val="19"/>
        </w:rPr>
        <w:tab/>
        <w:t>General Fund – Unencumbered cash balance; Revenue (local, county, state and federal)</w:t>
      </w:r>
    </w:p>
    <w:p w14:paraId="40CD2859" w14:textId="77777777" w:rsidR="00BE6600"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General Fund – Expenditures such as salaries, benefits, textbooks, supplies, operations and maintenance, etc.</w:t>
      </w:r>
    </w:p>
    <w:p w14:paraId="1991B09B"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07</w:t>
      </w:r>
      <w:r w:rsidRPr="0019547A">
        <w:rPr>
          <w:rFonts w:asciiTheme="minorHAnsi" w:hAnsiTheme="minorHAnsi" w:cstheme="minorHAnsi"/>
          <w:sz w:val="19"/>
          <w:szCs w:val="19"/>
        </w:rPr>
        <w:tab/>
        <w:t xml:space="preserve">Federal Funds – Unencumbered cash balance; Revenue - federal grants such as Title I, II, </w:t>
      </w:r>
      <w:r w:rsidR="00EF324F" w:rsidRPr="0019547A">
        <w:rPr>
          <w:rFonts w:asciiTheme="minorHAnsi" w:hAnsiTheme="minorHAnsi" w:cstheme="minorHAnsi"/>
          <w:sz w:val="19"/>
          <w:szCs w:val="19"/>
        </w:rPr>
        <w:t xml:space="preserve">and </w:t>
      </w:r>
      <w:r w:rsidRPr="0019547A">
        <w:rPr>
          <w:rFonts w:asciiTheme="minorHAnsi" w:hAnsiTheme="minorHAnsi" w:cstheme="minorHAnsi"/>
          <w:sz w:val="19"/>
          <w:szCs w:val="19"/>
        </w:rPr>
        <w:t>IV</w:t>
      </w:r>
    </w:p>
    <w:p w14:paraId="0530EEB9" w14:textId="77777777" w:rsidR="00BE6600" w:rsidRPr="0019547A" w:rsidRDefault="00BE6600"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Federal Funds – Expenditures such as salaries, benefits, textbooks, supplies, purchased services, etc.</w:t>
      </w:r>
    </w:p>
    <w:p w14:paraId="4142DC77"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08</w:t>
      </w:r>
      <w:r w:rsidRPr="0019547A">
        <w:rPr>
          <w:rFonts w:asciiTheme="minorHAnsi" w:hAnsiTheme="minorHAnsi" w:cstheme="minorHAnsi"/>
          <w:sz w:val="19"/>
          <w:szCs w:val="19"/>
        </w:rPr>
        <w:tab/>
        <w:t>Supplemental General (Local Option Budget) Revenue (local, county, state); tax levied</w:t>
      </w:r>
    </w:p>
    <w:p w14:paraId="3D108FFB" w14:textId="77777777" w:rsidR="00BE6600"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Supplemental General (Local Option Budget) Expenditures such as salaries, supplies, equipment, repairs and maintenance, communication services, and transfers to other funds</w:t>
      </w:r>
    </w:p>
    <w:p w14:paraId="3F70665A" w14:textId="77777777" w:rsidR="00BD452E" w:rsidRPr="0019547A" w:rsidRDefault="00BD452E">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11</w:t>
      </w:r>
      <w:r w:rsidRPr="0019547A">
        <w:rPr>
          <w:rFonts w:asciiTheme="minorHAnsi" w:hAnsiTheme="minorHAnsi" w:cstheme="minorHAnsi"/>
          <w:sz w:val="19"/>
          <w:szCs w:val="19"/>
        </w:rPr>
        <w:tab/>
      </w:r>
      <w:r w:rsidR="00DC5DF5">
        <w:rPr>
          <w:rFonts w:asciiTheme="minorHAnsi" w:hAnsiTheme="minorHAnsi" w:cstheme="minorHAnsi"/>
          <w:sz w:val="19"/>
          <w:szCs w:val="19"/>
        </w:rPr>
        <w:t>Preschool-Aged At-Risk</w:t>
      </w:r>
      <w:r w:rsidRPr="0019547A">
        <w:rPr>
          <w:rFonts w:asciiTheme="minorHAnsi" w:hAnsiTheme="minorHAnsi" w:cstheme="minorHAnsi"/>
          <w:sz w:val="19"/>
          <w:szCs w:val="19"/>
        </w:rPr>
        <w:t xml:space="preserve"> – Revenue (local, federal)</w:t>
      </w:r>
    </w:p>
    <w:p w14:paraId="56136030" w14:textId="77777777" w:rsidR="00BD452E"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DC5DF5">
        <w:rPr>
          <w:rFonts w:asciiTheme="minorHAnsi" w:hAnsiTheme="minorHAnsi" w:cstheme="minorHAnsi"/>
          <w:sz w:val="19"/>
          <w:szCs w:val="19"/>
        </w:rPr>
        <w:t>Preschool-Aged At-Risk</w:t>
      </w:r>
      <w:r w:rsidR="00DC5DF5" w:rsidRPr="0019547A">
        <w:rPr>
          <w:rFonts w:asciiTheme="minorHAnsi" w:hAnsiTheme="minorHAnsi" w:cstheme="minorHAnsi"/>
          <w:sz w:val="19"/>
          <w:szCs w:val="19"/>
        </w:rPr>
        <w:t xml:space="preserve"> </w:t>
      </w:r>
      <w:r w:rsidRPr="0019547A">
        <w:rPr>
          <w:rFonts w:asciiTheme="minorHAnsi" w:hAnsiTheme="minorHAnsi" w:cstheme="minorHAnsi"/>
          <w:sz w:val="19"/>
          <w:szCs w:val="19"/>
        </w:rPr>
        <w:t>– Expenditures such as salaries, benefits, textbooks and supplies</w:t>
      </w:r>
    </w:p>
    <w:p w14:paraId="405DF4F1" w14:textId="3F46933C" w:rsidR="00BD452E" w:rsidRPr="0019547A" w:rsidRDefault="00BD452E">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13</w:t>
      </w:r>
      <w:r w:rsidRPr="0019547A">
        <w:rPr>
          <w:rFonts w:asciiTheme="minorHAnsi" w:hAnsiTheme="minorHAnsi" w:cstheme="minorHAnsi"/>
          <w:sz w:val="19"/>
          <w:szCs w:val="19"/>
        </w:rPr>
        <w:tab/>
        <w:t>At</w:t>
      </w:r>
      <w:r w:rsidR="00507263">
        <w:rPr>
          <w:rFonts w:asciiTheme="minorHAnsi" w:hAnsiTheme="minorHAnsi" w:cstheme="minorHAnsi"/>
          <w:sz w:val="19"/>
          <w:szCs w:val="19"/>
        </w:rPr>
        <w:t>-</w:t>
      </w:r>
      <w:r w:rsidRPr="0019547A">
        <w:rPr>
          <w:rFonts w:asciiTheme="minorHAnsi" w:hAnsiTheme="minorHAnsi" w:cstheme="minorHAnsi"/>
          <w:sz w:val="19"/>
          <w:szCs w:val="19"/>
        </w:rPr>
        <w:t xml:space="preserve">Risk </w:t>
      </w:r>
      <w:r w:rsidR="00507263">
        <w:rPr>
          <w:rFonts w:asciiTheme="minorHAnsi" w:hAnsiTheme="minorHAnsi" w:cstheme="minorHAnsi"/>
          <w:sz w:val="19"/>
          <w:szCs w:val="19"/>
        </w:rPr>
        <w:t>Education Fund</w:t>
      </w:r>
      <w:r w:rsidRPr="0019547A">
        <w:rPr>
          <w:rFonts w:asciiTheme="minorHAnsi" w:hAnsiTheme="minorHAnsi" w:cstheme="minorHAnsi"/>
          <w:sz w:val="19"/>
          <w:szCs w:val="19"/>
        </w:rPr>
        <w:t xml:space="preserve"> – Revenue (local, federal)</w:t>
      </w:r>
    </w:p>
    <w:p w14:paraId="6F8AA3C7" w14:textId="23C11DFA" w:rsidR="00BD452E"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At</w:t>
      </w:r>
      <w:r w:rsidR="00507263">
        <w:rPr>
          <w:rFonts w:asciiTheme="minorHAnsi" w:hAnsiTheme="minorHAnsi" w:cstheme="minorHAnsi"/>
          <w:sz w:val="19"/>
          <w:szCs w:val="19"/>
        </w:rPr>
        <w:t>-</w:t>
      </w:r>
      <w:r w:rsidRPr="0019547A">
        <w:rPr>
          <w:rFonts w:asciiTheme="minorHAnsi" w:hAnsiTheme="minorHAnsi" w:cstheme="minorHAnsi"/>
          <w:sz w:val="19"/>
          <w:szCs w:val="19"/>
        </w:rPr>
        <w:t xml:space="preserve">Risk </w:t>
      </w:r>
      <w:r w:rsidR="00507263">
        <w:rPr>
          <w:rFonts w:asciiTheme="minorHAnsi" w:hAnsiTheme="minorHAnsi" w:cstheme="minorHAnsi"/>
          <w:sz w:val="19"/>
          <w:szCs w:val="19"/>
        </w:rPr>
        <w:t>Education Fund</w:t>
      </w:r>
      <w:r w:rsidRPr="0019547A">
        <w:rPr>
          <w:rFonts w:asciiTheme="minorHAnsi" w:hAnsiTheme="minorHAnsi" w:cstheme="minorHAnsi"/>
          <w:sz w:val="19"/>
          <w:szCs w:val="19"/>
        </w:rPr>
        <w:t xml:space="preserve"> – Expenditures such as salaries, benefits, textbooks, and supplies</w:t>
      </w:r>
    </w:p>
    <w:p w14:paraId="34BA0E84" w14:textId="77777777" w:rsidR="00BD452E" w:rsidRPr="0019547A" w:rsidRDefault="00BD452E">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14</w:t>
      </w:r>
      <w:r w:rsidRPr="0019547A">
        <w:rPr>
          <w:rFonts w:asciiTheme="minorHAnsi" w:hAnsiTheme="minorHAnsi" w:cstheme="minorHAnsi"/>
          <w:sz w:val="19"/>
          <w:szCs w:val="19"/>
        </w:rPr>
        <w:tab/>
        <w:t>Bilingual Education – Revenue (local, federal)</w:t>
      </w:r>
    </w:p>
    <w:p w14:paraId="60CBB64B" w14:textId="77777777" w:rsidR="002767E1" w:rsidRPr="0019547A" w:rsidRDefault="00BD452E" w:rsidP="002767E1">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Bilingual Education – Expenditures such as salaries, purchased services, and supplies</w:t>
      </w:r>
    </w:p>
    <w:p w14:paraId="021D3B02" w14:textId="77777777" w:rsidR="002767E1"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w:t>
      </w:r>
      <w:r w:rsidR="002767E1" w:rsidRPr="0019547A">
        <w:rPr>
          <w:rFonts w:asciiTheme="minorHAnsi" w:hAnsiTheme="minorHAnsi" w:cstheme="minorHAnsi"/>
          <w:sz w:val="19"/>
          <w:szCs w:val="19"/>
        </w:rPr>
        <w:t>5</w:t>
      </w:r>
      <w:r w:rsidRPr="0019547A">
        <w:rPr>
          <w:rFonts w:asciiTheme="minorHAnsi" w:hAnsiTheme="minorHAnsi" w:cstheme="minorHAnsi"/>
          <w:sz w:val="19"/>
          <w:szCs w:val="19"/>
        </w:rPr>
        <w:tab/>
      </w:r>
      <w:r w:rsidR="002767E1" w:rsidRPr="0019547A">
        <w:rPr>
          <w:rFonts w:asciiTheme="minorHAnsi" w:hAnsiTheme="minorHAnsi" w:cstheme="minorHAnsi"/>
          <w:sz w:val="19"/>
          <w:szCs w:val="19"/>
        </w:rPr>
        <w:t>Virtual Education – Revenue (local)</w:t>
      </w:r>
    </w:p>
    <w:p w14:paraId="366D7473" w14:textId="77777777" w:rsidR="002767E1" w:rsidRPr="0019547A" w:rsidRDefault="002767E1" w:rsidP="002767E1">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Virtual Education – Expenditures such as salaries, benefits, textbooks, supplies, operations and maintenance, etc.</w:t>
      </w:r>
    </w:p>
    <w:p w14:paraId="20192684" w14:textId="77777777" w:rsidR="00BE6600" w:rsidRPr="0019547A" w:rsidRDefault="002767E1" w:rsidP="002767E1">
      <w:p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Code 16</w:t>
      </w:r>
      <w:r w:rsidRPr="0019547A">
        <w:rPr>
          <w:rFonts w:asciiTheme="minorHAnsi" w:hAnsiTheme="minorHAnsi" w:cstheme="minorHAnsi"/>
          <w:sz w:val="19"/>
          <w:szCs w:val="19"/>
        </w:rPr>
        <w:tab/>
      </w:r>
      <w:r w:rsidR="00BE6600" w:rsidRPr="0019547A">
        <w:rPr>
          <w:rFonts w:asciiTheme="minorHAnsi" w:hAnsiTheme="minorHAnsi" w:cstheme="minorHAnsi"/>
          <w:sz w:val="19"/>
          <w:szCs w:val="19"/>
        </w:rPr>
        <w:t xml:space="preserve">Capital Outlay – Revenue [local, county, federal (impact aid construction)] </w:t>
      </w:r>
    </w:p>
    <w:p w14:paraId="7FE74C0C"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Capital Outlay – Expenditures – equipment and furnishings, buses, property, repair and remodeling, etc.</w:t>
      </w:r>
    </w:p>
    <w:p w14:paraId="675D6E1B"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18</w:t>
      </w:r>
      <w:r w:rsidRPr="0019547A">
        <w:rPr>
          <w:rFonts w:asciiTheme="minorHAnsi" w:hAnsiTheme="minorHAnsi" w:cstheme="minorHAnsi"/>
          <w:sz w:val="19"/>
          <w:szCs w:val="19"/>
        </w:rPr>
        <w:tab/>
        <w:t xml:space="preserve">Driver Training – Revenue (local, state)  </w:t>
      </w:r>
    </w:p>
    <w:p w14:paraId="0655E47E"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Driver Training – Expenditures such as salaries, supplies, equipment, etc.</w:t>
      </w:r>
    </w:p>
    <w:p w14:paraId="282B71B8"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w:t>
      </w:r>
      <w:r w:rsidR="00976E0F" w:rsidRPr="0019547A">
        <w:rPr>
          <w:rFonts w:asciiTheme="minorHAnsi" w:hAnsiTheme="minorHAnsi" w:cstheme="minorHAnsi"/>
          <w:sz w:val="19"/>
          <w:szCs w:val="19"/>
        </w:rPr>
        <w:t>2</w:t>
      </w:r>
      <w:r w:rsidRPr="0019547A">
        <w:rPr>
          <w:rFonts w:asciiTheme="minorHAnsi" w:hAnsiTheme="minorHAnsi" w:cstheme="minorHAnsi"/>
          <w:sz w:val="19"/>
          <w:szCs w:val="19"/>
        </w:rPr>
        <w:tab/>
      </w:r>
      <w:r w:rsidR="00976E0F" w:rsidRPr="0019547A">
        <w:rPr>
          <w:rFonts w:asciiTheme="minorHAnsi" w:hAnsiTheme="minorHAnsi" w:cstheme="minorHAnsi"/>
          <w:sz w:val="19"/>
          <w:szCs w:val="19"/>
        </w:rPr>
        <w:t>Extraordinary School Program</w:t>
      </w:r>
      <w:r w:rsidRPr="0019547A">
        <w:rPr>
          <w:rFonts w:asciiTheme="minorHAnsi" w:hAnsiTheme="minorHAnsi" w:cstheme="minorHAnsi"/>
          <w:sz w:val="19"/>
          <w:szCs w:val="19"/>
        </w:rPr>
        <w:t xml:space="preserve"> – Revenue (local, federal)</w:t>
      </w:r>
    </w:p>
    <w:p w14:paraId="25B65F4F"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976E0F" w:rsidRPr="0019547A">
        <w:rPr>
          <w:rFonts w:asciiTheme="minorHAnsi" w:hAnsiTheme="minorHAnsi" w:cstheme="minorHAnsi"/>
          <w:sz w:val="19"/>
          <w:szCs w:val="19"/>
        </w:rPr>
        <w:t>Extraordinary School Program -</w:t>
      </w:r>
      <w:r w:rsidR="00BE6600" w:rsidRPr="0019547A">
        <w:rPr>
          <w:rFonts w:asciiTheme="minorHAnsi" w:hAnsiTheme="minorHAnsi" w:cstheme="minorHAnsi"/>
          <w:sz w:val="19"/>
          <w:szCs w:val="19"/>
        </w:rPr>
        <w:t xml:space="preserve"> Expenditures such as salaries, </w:t>
      </w:r>
      <w:r w:rsidR="00976E0F" w:rsidRPr="0019547A">
        <w:rPr>
          <w:rFonts w:asciiTheme="minorHAnsi" w:hAnsiTheme="minorHAnsi" w:cstheme="minorHAnsi"/>
          <w:sz w:val="19"/>
          <w:szCs w:val="19"/>
        </w:rPr>
        <w:t xml:space="preserve">purchased services, and </w:t>
      </w:r>
      <w:r w:rsidR="00BE6600" w:rsidRPr="0019547A">
        <w:rPr>
          <w:rFonts w:asciiTheme="minorHAnsi" w:hAnsiTheme="minorHAnsi" w:cstheme="minorHAnsi"/>
          <w:sz w:val="19"/>
          <w:szCs w:val="19"/>
        </w:rPr>
        <w:t>supplies</w:t>
      </w:r>
      <w:r w:rsidR="00976E0F" w:rsidRPr="0019547A">
        <w:rPr>
          <w:rFonts w:asciiTheme="minorHAnsi" w:hAnsiTheme="minorHAnsi" w:cstheme="minorHAnsi"/>
          <w:sz w:val="19"/>
          <w:szCs w:val="19"/>
        </w:rPr>
        <w:t>, etc</w:t>
      </w:r>
      <w:r w:rsidR="00BE6600" w:rsidRPr="0019547A">
        <w:rPr>
          <w:rFonts w:asciiTheme="minorHAnsi" w:hAnsiTheme="minorHAnsi" w:cstheme="minorHAnsi"/>
          <w:sz w:val="19"/>
          <w:szCs w:val="19"/>
        </w:rPr>
        <w:t>.</w:t>
      </w:r>
    </w:p>
    <w:p w14:paraId="60732DC4" w14:textId="77777777" w:rsidR="0031420B" w:rsidRPr="0019547A" w:rsidRDefault="0031420B" w:rsidP="0031420B">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 xml:space="preserve">Code </w:t>
      </w:r>
      <w:r>
        <w:rPr>
          <w:rFonts w:asciiTheme="minorHAnsi" w:hAnsiTheme="minorHAnsi" w:cstheme="minorHAnsi"/>
          <w:sz w:val="19"/>
          <w:szCs w:val="19"/>
        </w:rPr>
        <w:t>24</w:t>
      </w:r>
      <w:r w:rsidRPr="0019547A">
        <w:rPr>
          <w:rFonts w:asciiTheme="minorHAnsi" w:hAnsiTheme="minorHAnsi" w:cstheme="minorHAnsi"/>
          <w:sz w:val="19"/>
          <w:szCs w:val="19"/>
        </w:rPr>
        <w:tab/>
      </w:r>
      <w:r>
        <w:rPr>
          <w:rFonts w:asciiTheme="minorHAnsi" w:hAnsiTheme="minorHAnsi" w:cstheme="minorHAnsi"/>
          <w:sz w:val="19"/>
          <w:szCs w:val="19"/>
        </w:rPr>
        <w:t xml:space="preserve">Food Service </w:t>
      </w:r>
      <w:r w:rsidRPr="0019547A">
        <w:rPr>
          <w:rFonts w:asciiTheme="minorHAnsi" w:hAnsiTheme="minorHAnsi" w:cstheme="minorHAnsi"/>
          <w:sz w:val="19"/>
          <w:szCs w:val="19"/>
        </w:rPr>
        <w:t>– Revenue (local, state</w:t>
      </w:r>
      <w:r>
        <w:rPr>
          <w:rFonts w:asciiTheme="minorHAnsi" w:hAnsiTheme="minorHAnsi" w:cstheme="minorHAnsi"/>
          <w:sz w:val="19"/>
          <w:szCs w:val="19"/>
        </w:rPr>
        <w:t>, federal</w:t>
      </w:r>
      <w:r w:rsidRPr="0019547A">
        <w:rPr>
          <w:rFonts w:asciiTheme="minorHAnsi" w:hAnsiTheme="minorHAnsi" w:cstheme="minorHAnsi"/>
          <w:sz w:val="19"/>
          <w:szCs w:val="19"/>
        </w:rPr>
        <w:t>)</w:t>
      </w:r>
      <w:r>
        <w:rPr>
          <w:rFonts w:asciiTheme="minorHAnsi" w:hAnsiTheme="minorHAnsi" w:cstheme="minorHAnsi"/>
          <w:sz w:val="19"/>
          <w:szCs w:val="19"/>
        </w:rPr>
        <w:t xml:space="preserve">, and expenditures for </w:t>
      </w:r>
      <w:r w:rsidRPr="0019547A">
        <w:rPr>
          <w:rFonts w:asciiTheme="minorHAnsi" w:hAnsiTheme="minorHAnsi" w:cstheme="minorHAnsi"/>
          <w:sz w:val="19"/>
          <w:szCs w:val="19"/>
        </w:rPr>
        <w:t>salaries, supplies, equipment, etc.</w:t>
      </w:r>
    </w:p>
    <w:p w14:paraId="3DAFB0C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26</w:t>
      </w:r>
      <w:r w:rsidRPr="0019547A">
        <w:rPr>
          <w:rFonts w:asciiTheme="minorHAnsi" w:hAnsiTheme="minorHAnsi" w:cstheme="minorHAnsi"/>
          <w:sz w:val="19"/>
          <w:szCs w:val="19"/>
        </w:rPr>
        <w:tab/>
        <w:t>Professional Development – Revenue (local, state, federal), and expenditures for support services, salaries, supplies, equipment, etc.</w:t>
      </w:r>
    </w:p>
    <w:p w14:paraId="181D0CA6" w14:textId="77777777" w:rsidR="00976E0F" w:rsidRPr="0019547A" w:rsidRDefault="00976E0F">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28</w:t>
      </w:r>
      <w:r w:rsidRPr="0019547A">
        <w:rPr>
          <w:rFonts w:asciiTheme="minorHAnsi" w:hAnsiTheme="minorHAnsi" w:cstheme="minorHAnsi"/>
          <w:sz w:val="19"/>
          <w:szCs w:val="19"/>
        </w:rPr>
        <w:tab/>
      </w:r>
      <w:r w:rsidR="002A7A2C" w:rsidRPr="0019547A">
        <w:rPr>
          <w:rFonts w:asciiTheme="minorHAnsi" w:hAnsiTheme="minorHAnsi" w:cstheme="minorHAnsi"/>
          <w:sz w:val="19"/>
          <w:szCs w:val="19"/>
        </w:rPr>
        <w:t>Parents Education</w:t>
      </w:r>
      <w:r w:rsidRPr="0019547A">
        <w:rPr>
          <w:rFonts w:asciiTheme="minorHAnsi" w:hAnsiTheme="minorHAnsi" w:cstheme="minorHAnsi"/>
          <w:sz w:val="19"/>
          <w:szCs w:val="19"/>
        </w:rPr>
        <w:t xml:space="preserve"> – Revenue (local, state, federal), and expenditures for support services, salaries, supplies, equipment, etc.</w:t>
      </w:r>
    </w:p>
    <w:p w14:paraId="2D7AEDAF"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29</w:t>
      </w:r>
      <w:r w:rsidRPr="0019547A">
        <w:rPr>
          <w:rFonts w:asciiTheme="minorHAnsi" w:hAnsiTheme="minorHAnsi" w:cstheme="minorHAnsi"/>
          <w:sz w:val="19"/>
          <w:szCs w:val="19"/>
        </w:rPr>
        <w:tab/>
        <w:t>Summer School – Revenue (local, federal)</w:t>
      </w:r>
    </w:p>
    <w:p w14:paraId="5FFD20F3"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Summer School – instruction, salaries, supplies, equipment, energy, etc.</w:t>
      </w:r>
    </w:p>
    <w:p w14:paraId="0CE5E3F8"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30</w:t>
      </w:r>
      <w:r w:rsidRPr="0019547A">
        <w:rPr>
          <w:rFonts w:asciiTheme="minorHAnsi" w:hAnsiTheme="minorHAnsi" w:cstheme="minorHAnsi"/>
          <w:sz w:val="19"/>
          <w:szCs w:val="19"/>
        </w:rPr>
        <w:tab/>
        <w:t>Special Education – Revenue (local, state, federal)</w:t>
      </w:r>
    </w:p>
    <w:p w14:paraId="6A6764D4"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Special Education – Expenditures such as salaries, purchased services, property, supplies, equipment, student transportation, etc.</w:t>
      </w:r>
    </w:p>
    <w:p w14:paraId="1B93FAA6"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34</w:t>
      </w:r>
      <w:r w:rsidRPr="0019547A">
        <w:rPr>
          <w:rFonts w:asciiTheme="minorHAnsi" w:hAnsiTheme="minorHAnsi" w:cstheme="minorHAnsi"/>
          <w:sz w:val="19"/>
          <w:szCs w:val="19"/>
        </w:rPr>
        <w:tab/>
      </w:r>
      <w:r w:rsidR="002B2672">
        <w:rPr>
          <w:rFonts w:asciiTheme="minorHAnsi" w:hAnsiTheme="minorHAnsi" w:cstheme="minorHAnsi"/>
          <w:sz w:val="19"/>
          <w:szCs w:val="19"/>
        </w:rPr>
        <w:t>Career and Postsecondary Education</w:t>
      </w:r>
      <w:r w:rsidRPr="0019547A">
        <w:rPr>
          <w:rFonts w:asciiTheme="minorHAnsi" w:hAnsiTheme="minorHAnsi" w:cstheme="minorHAnsi"/>
          <w:sz w:val="19"/>
          <w:szCs w:val="19"/>
        </w:rPr>
        <w:t xml:space="preserve"> – Revenue (local, federal) </w:t>
      </w:r>
    </w:p>
    <w:p w14:paraId="17037FC9"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2B2672">
        <w:rPr>
          <w:rFonts w:asciiTheme="minorHAnsi" w:hAnsiTheme="minorHAnsi" w:cstheme="minorHAnsi"/>
          <w:sz w:val="19"/>
          <w:szCs w:val="19"/>
        </w:rPr>
        <w:t>Career and Postsecondary Education</w:t>
      </w:r>
      <w:r w:rsidR="00BE6600" w:rsidRPr="0019547A">
        <w:rPr>
          <w:rFonts w:asciiTheme="minorHAnsi" w:hAnsiTheme="minorHAnsi" w:cstheme="minorHAnsi"/>
          <w:sz w:val="19"/>
          <w:szCs w:val="19"/>
        </w:rPr>
        <w:t xml:space="preserve"> – Expenditures such as salaries, purchased services, supplies, and equipment</w:t>
      </w:r>
    </w:p>
    <w:p w14:paraId="7C49EE7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35</w:t>
      </w:r>
      <w:r w:rsidRPr="0019547A">
        <w:rPr>
          <w:rFonts w:asciiTheme="minorHAnsi" w:hAnsiTheme="minorHAnsi" w:cstheme="minorHAnsi"/>
          <w:sz w:val="19"/>
          <w:szCs w:val="19"/>
        </w:rPr>
        <w:tab/>
        <w:t>Gifts and Grants – Revenue (local</w:t>
      </w:r>
      <w:r w:rsidR="009F5089">
        <w:rPr>
          <w:rFonts w:asciiTheme="minorHAnsi" w:hAnsiTheme="minorHAnsi" w:cstheme="minorHAnsi"/>
          <w:sz w:val="19"/>
          <w:szCs w:val="19"/>
        </w:rPr>
        <w:t>, state</w:t>
      </w:r>
      <w:r w:rsidRPr="0019547A">
        <w:rPr>
          <w:rFonts w:asciiTheme="minorHAnsi" w:hAnsiTheme="minorHAnsi" w:cstheme="minorHAnsi"/>
          <w:sz w:val="19"/>
          <w:szCs w:val="19"/>
        </w:rPr>
        <w:t>)</w:t>
      </w:r>
      <w:r w:rsidR="009F5089">
        <w:rPr>
          <w:rFonts w:asciiTheme="minorHAnsi" w:hAnsiTheme="minorHAnsi" w:cstheme="minorHAnsi"/>
          <w:sz w:val="19"/>
          <w:szCs w:val="19"/>
        </w:rPr>
        <w:t>, and expenditures for miscellaneous grants and donations</w:t>
      </w:r>
    </w:p>
    <w:p w14:paraId="3B4DA6F7"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42</w:t>
      </w:r>
      <w:r w:rsidRPr="0019547A">
        <w:rPr>
          <w:rFonts w:asciiTheme="minorHAnsi" w:hAnsiTheme="minorHAnsi" w:cstheme="minorHAnsi"/>
          <w:sz w:val="19"/>
          <w:szCs w:val="19"/>
        </w:rPr>
        <w:tab/>
        <w:t>Special Liability Expense – Revenue (local, county) and expenditures</w:t>
      </w:r>
    </w:p>
    <w:p w14:paraId="2D0B2EDE"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47</w:t>
      </w:r>
      <w:r w:rsidRPr="0019547A">
        <w:rPr>
          <w:rFonts w:asciiTheme="minorHAnsi" w:hAnsiTheme="minorHAnsi" w:cstheme="minorHAnsi"/>
          <w:sz w:val="19"/>
          <w:szCs w:val="19"/>
        </w:rPr>
        <w:tab/>
        <w:t>Special Reserve Fund – Revenue (local) and expenditures for health care services, life insurance, etc.</w:t>
      </w:r>
    </w:p>
    <w:p w14:paraId="2111CC06" w14:textId="77777777" w:rsidR="00BD452E" w:rsidRPr="0019547A" w:rsidRDefault="003D4EA9">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51</w:t>
      </w:r>
      <w:r w:rsidRPr="0019547A">
        <w:rPr>
          <w:rFonts w:asciiTheme="minorHAnsi" w:hAnsiTheme="minorHAnsi" w:cstheme="minorHAnsi"/>
          <w:sz w:val="19"/>
          <w:szCs w:val="19"/>
        </w:rPr>
        <w:tab/>
        <w:t>KPERS – Revenue (state); Expenditures such as employee benefits</w:t>
      </w:r>
    </w:p>
    <w:p w14:paraId="42CCBFB2"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53</w:t>
      </w:r>
      <w:r w:rsidRPr="0019547A">
        <w:rPr>
          <w:rFonts w:asciiTheme="minorHAnsi" w:hAnsiTheme="minorHAnsi" w:cstheme="minorHAnsi"/>
          <w:sz w:val="19"/>
          <w:szCs w:val="19"/>
        </w:rPr>
        <w:tab/>
        <w:t>Contingency Reserve – Revenue (transfer from general)</w:t>
      </w:r>
    </w:p>
    <w:p w14:paraId="43E2EE60"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 xml:space="preserve">Contingency Reserve – Expenditures such as salaries, supplies, equipment, property services, etc. </w:t>
      </w:r>
    </w:p>
    <w:p w14:paraId="73DFA320" w14:textId="77777777" w:rsidR="00BE6600"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55</w:t>
      </w:r>
      <w:r w:rsidRPr="0019547A">
        <w:rPr>
          <w:rFonts w:asciiTheme="minorHAnsi" w:hAnsiTheme="minorHAnsi" w:cstheme="minorHAnsi"/>
          <w:sz w:val="19"/>
          <w:szCs w:val="19"/>
        </w:rPr>
        <w:tab/>
        <w:t>Textbook &amp; Student Material Revolving – Revenue (local) and expenditures for textbooks, musical equipment, materials and supplies, etc.</w:t>
      </w:r>
    </w:p>
    <w:p w14:paraId="6582030D" w14:textId="77777777" w:rsidR="00B05CAE" w:rsidRPr="0019547A" w:rsidRDefault="00B05CAE">
      <w:pPr>
        <w:tabs>
          <w:tab w:val="left" w:leader="dot" w:pos="1440"/>
        </w:tabs>
        <w:ind w:left="1440" w:hanging="1440"/>
        <w:rPr>
          <w:rFonts w:asciiTheme="minorHAnsi" w:hAnsiTheme="minorHAnsi" w:cstheme="minorHAnsi"/>
          <w:sz w:val="19"/>
          <w:szCs w:val="19"/>
        </w:rPr>
      </w:pPr>
    </w:p>
    <w:p w14:paraId="47BBF073" w14:textId="77777777" w:rsidR="00FF2EF6" w:rsidRPr="00FF2EF6" w:rsidRDefault="00FF2EF6" w:rsidP="00FF2EF6">
      <w:pPr>
        <w:tabs>
          <w:tab w:val="left" w:leader="dot" w:pos="1440"/>
        </w:tabs>
        <w:spacing w:line="360" w:lineRule="auto"/>
        <w:ind w:left="1440" w:hanging="1440"/>
        <w:rPr>
          <w:rFonts w:asciiTheme="minorHAnsi" w:hAnsiTheme="minorHAnsi" w:cstheme="minorHAnsi"/>
          <w:b/>
          <w:sz w:val="20"/>
          <w:szCs w:val="20"/>
        </w:rPr>
      </w:pPr>
      <w:r w:rsidRPr="00FF2EF6">
        <w:rPr>
          <w:rFonts w:asciiTheme="minorHAnsi" w:hAnsiTheme="minorHAnsi" w:cstheme="minorHAnsi"/>
          <w:b/>
          <w:sz w:val="20"/>
          <w:szCs w:val="20"/>
        </w:rPr>
        <w:lastRenderedPageBreak/>
        <w:t xml:space="preserve">Table of Contents </w:t>
      </w:r>
      <w:proofErr w:type="spellStart"/>
      <w:r w:rsidRPr="00FF2EF6">
        <w:rPr>
          <w:rFonts w:asciiTheme="minorHAnsi" w:hAnsiTheme="minorHAnsi" w:cstheme="minorHAnsi"/>
          <w:b/>
          <w:sz w:val="20"/>
          <w:szCs w:val="20"/>
        </w:rPr>
        <w:t>con’t</w:t>
      </w:r>
      <w:proofErr w:type="spellEnd"/>
    </w:p>
    <w:p w14:paraId="100446BE" w14:textId="77777777" w:rsidR="00B844D6" w:rsidRPr="0019547A" w:rsidRDefault="00B844D6">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56</w:t>
      </w:r>
      <w:r w:rsidRPr="0019547A">
        <w:rPr>
          <w:rFonts w:asciiTheme="minorHAnsi" w:hAnsiTheme="minorHAnsi" w:cstheme="minorHAnsi"/>
          <w:sz w:val="19"/>
          <w:szCs w:val="19"/>
        </w:rPr>
        <w:tab/>
      </w:r>
      <w:r w:rsidR="006A1072" w:rsidRPr="0019547A">
        <w:rPr>
          <w:rFonts w:asciiTheme="minorHAnsi" w:hAnsiTheme="minorHAnsi" w:cstheme="minorHAnsi"/>
          <w:sz w:val="19"/>
          <w:szCs w:val="19"/>
        </w:rPr>
        <w:t xml:space="preserve">Activity </w:t>
      </w:r>
      <w:r w:rsidRPr="0019547A">
        <w:rPr>
          <w:rFonts w:asciiTheme="minorHAnsi" w:hAnsiTheme="minorHAnsi" w:cstheme="minorHAnsi"/>
          <w:sz w:val="19"/>
          <w:szCs w:val="19"/>
        </w:rPr>
        <w:t xml:space="preserve">Fund – Revenue (local) and expenditures for activities in which pupils may participate directly or indirectly.  This </w:t>
      </w:r>
      <w:r w:rsidRPr="0019547A">
        <w:rPr>
          <w:rFonts w:asciiTheme="minorHAnsi" w:hAnsiTheme="minorHAnsi" w:cstheme="minorHAnsi"/>
          <w:sz w:val="19"/>
          <w:szCs w:val="19"/>
          <w:u w:val="single"/>
        </w:rPr>
        <w:t>does not</w:t>
      </w:r>
      <w:r w:rsidRPr="0019547A">
        <w:rPr>
          <w:rFonts w:asciiTheme="minorHAnsi" w:hAnsiTheme="minorHAnsi" w:cstheme="minorHAnsi"/>
          <w:sz w:val="19"/>
          <w:szCs w:val="19"/>
        </w:rPr>
        <w:t xml:space="preserve"> include student organizations or clubs.</w:t>
      </w:r>
    </w:p>
    <w:p w14:paraId="0F1AAE22" w14:textId="77777777" w:rsidR="00BE6600"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62</w:t>
      </w:r>
      <w:r w:rsidRPr="0019547A">
        <w:rPr>
          <w:rFonts w:asciiTheme="minorHAnsi" w:hAnsiTheme="minorHAnsi" w:cstheme="minorHAnsi"/>
          <w:sz w:val="19"/>
          <w:szCs w:val="19"/>
        </w:rPr>
        <w:tab/>
        <w:t>Bond and Interest (USD) #1 – Revenue (local, county, state) and expenditures for princip</w:t>
      </w:r>
      <w:r w:rsidR="00184279">
        <w:rPr>
          <w:rFonts w:asciiTheme="minorHAnsi" w:hAnsiTheme="minorHAnsi" w:cstheme="minorHAnsi"/>
          <w:sz w:val="19"/>
          <w:szCs w:val="19"/>
        </w:rPr>
        <w:t xml:space="preserve">al </w:t>
      </w:r>
      <w:r w:rsidRPr="0019547A">
        <w:rPr>
          <w:rFonts w:asciiTheme="minorHAnsi" w:hAnsiTheme="minorHAnsi" w:cstheme="minorHAnsi"/>
          <w:sz w:val="19"/>
          <w:szCs w:val="19"/>
        </w:rPr>
        <w:t>and interest</w:t>
      </w:r>
    </w:p>
    <w:p w14:paraId="0D97104B" w14:textId="77777777" w:rsidR="009F5089" w:rsidRDefault="009F5089" w:rsidP="009F5089">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6</w:t>
      </w:r>
      <w:r>
        <w:rPr>
          <w:rFonts w:asciiTheme="minorHAnsi" w:hAnsiTheme="minorHAnsi" w:cstheme="minorHAnsi"/>
          <w:sz w:val="19"/>
          <w:szCs w:val="19"/>
        </w:rPr>
        <w:t>3</w:t>
      </w:r>
      <w:r w:rsidRPr="0019547A">
        <w:rPr>
          <w:rFonts w:asciiTheme="minorHAnsi" w:hAnsiTheme="minorHAnsi" w:cstheme="minorHAnsi"/>
          <w:sz w:val="19"/>
          <w:szCs w:val="19"/>
        </w:rPr>
        <w:tab/>
        <w:t>Bond and Interest (USD) #</w:t>
      </w:r>
      <w:r>
        <w:rPr>
          <w:rFonts w:asciiTheme="minorHAnsi" w:hAnsiTheme="minorHAnsi" w:cstheme="minorHAnsi"/>
          <w:sz w:val="19"/>
          <w:szCs w:val="19"/>
        </w:rPr>
        <w:t>2</w:t>
      </w:r>
      <w:r w:rsidRPr="0019547A">
        <w:rPr>
          <w:rFonts w:asciiTheme="minorHAnsi" w:hAnsiTheme="minorHAnsi" w:cstheme="minorHAnsi"/>
          <w:sz w:val="19"/>
          <w:szCs w:val="19"/>
        </w:rPr>
        <w:t xml:space="preserve"> – Revenue (local, county, state) and expenditures for princip</w:t>
      </w:r>
      <w:r w:rsidR="00184279">
        <w:rPr>
          <w:rFonts w:asciiTheme="minorHAnsi" w:hAnsiTheme="minorHAnsi" w:cstheme="minorHAnsi"/>
          <w:sz w:val="19"/>
          <w:szCs w:val="19"/>
        </w:rPr>
        <w:t>a</w:t>
      </w:r>
      <w:r w:rsidRPr="0019547A">
        <w:rPr>
          <w:rFonts w:asciiTheme="minorHAnsi" w:hAnsiTheme="minorHAnsi" w:cstheme="minorHAnsi"/>
          <w:sz w:val="19"/>
          <w:szCs w:val="19"/>
        </w:rPr>
        <w:t>l and interest</w:t>
      </w:r>
    </w:p>
    <w:p w14:paraId="7758BAB9"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99</w:t>
      </w:r>
      <w:r w:rsidRPr="0019547A">
        <w:rPr>
          <w:rFonts w:asciiTheme="minorHAnsi" w:hAnsiTheme="minorHAnsi" w:cstheme="minorHAnsi"/>
          <w:sz w:val="19"/>
          <w:szCs w:val="19"/>
        </w:rPr>
        <w:tab/>
        <w:t>Notice of Hearing (published in newspaper) is a summary showing operating funds and total expenditures, special education cooperative, total taxes levied and estimated tax rate.  Other line items include library board, recreation commission, assessed valuation, lease purchase principle, and total USD debt.</w:t>
      </w:r>
    </w:p>
    <w:p w14:paraId="2200553A" w14:textId="77777777" w:rsidR="00106216" w:rsidRPr="0019547A" w:rsidRDefault="00184279" w:rsidP="00FF2EF6">
      <w:pPr>
        <w:tabs>
          <w:tab w:val="left" w:leader="dot" w:pos="1440"/>
        </w:tabs>
        <w:ind w:left="1440" w:hanging="1800"/>
        <w:rPr>
          <w:rFonts w:asciiTheme="minorHAnsi" w:hAnsiTheme="minorHAnsi" w:cstheme="minorHAnsi"/>
          <w:sz w:val="19"/>
          <w:szCs w:val="19"/>
        </w:rPr>
      </w:pPr>
      <w:r>
        <w:rPr>
          <w:rFonts w:asciiTheme="minorHAnsi" w:hAnsiTheme="minorHAnsi" w:cstheme="minorHAnsi"/>
          <w:sz w:val="19"/>
          <w:szCs w:val="19"/>
        </w:rPr>
        <w:t>Revenue Neutral</w:t>
      </w:r>
      <w:r w:rsidR="00106216" w:rsidRPr="0019547A">
        <w:rPr>
          <w:rFonts w:asciiTheme="minorHAnsi" w:hAnsiTheme="minorHAnsi" w:cstheme="minorHAnsi"/>
          <w:sz w:val="19"/>
          <w:szCs w:val="19"/>
        </w:rPr>
        <w:tab/>
        <w:t>This “</w:t>
      </w:r>
      <w:r>
        <w:rPr>
          <w:rFonts w:asciiTheme="minorHAnsi" w:hAnsiTheme="minorHAnsi" w:cstheme="minorHAnsi"/>
          <w:sz w:val="19"/>
          <w:szCs w:val="19"/>
        </w:rPr>
        <w:t>Revenue Neutral Tax Rate</w:t>
      </w:r>
      <w:r w:rsidR="00106216" w:rsidRPr="0019547A">
        <w:rPr>
          <w:rFonts w:asciiTheme="minorHAnsi" w:hAnsiTheme="minorHAnsi" w:cstheme="minorHAnsi"/>
          <w:sz w:val="19"/>
          <w:szCs w:val="19"/>
        </w:rPr>
        <w:t xml:space="preserve">” </w:t>
      </w:r>
      <w:r>
        <w:rPr>
          <w:rFonts w:asciiTheme="minorHAnsi" w:hAnsiTheme="minorHAnsi" w:cstheme="minorHAnsi"/>
          <w:sz w:val="19"/>
          <w:szCs w:val="19"/>
        </w:rPr>
        <w:t xml:space="preserve">form </w:t>
      </w:r>
      <w:r w:rsidR="00106216" w:rsidRPr="0019547A">
        <w:rPr>
          <w:rFonts w:asciiTheme="minorHAnsi" w:hAnsiTheme="minorHAnsi" w:cstheme="minorHAnsi"/>
          <w:sz w:val="19"/>
          <w:szCs w:val="19"/>
        </w:rPr>
        <w:t xml:space="preserve">is required to be published in the local paper if </w:t>
      </w:r>
      <w:r w:rsidR="00106216" w:rsidRPr="0019547A">
        <w:rPr>
          <w:rFonts w:asciiTheme="minorHAnsi" w:hAnsiTheme="minorHAnsi" w:cstheme="minorHAnsi"/>
          <w:i/>
          <w:sz w:val="19"/>
          <w:szCs w:val="19"/>
        </w:rPr>
        <w:t>Taxes Levied</w:t>
      </w:r>
      <w:r w:rsidR="00106216" w:rsidRPr="0019547A">
        <w:rPr>
          <w:rFonts w:asciiTheme="minorHAnsi" w:hAnsiTheme="minorHAnsi" w:cstheme="minorHAnsi"/>
          <w:sz w:val="19"/>
          <w:szCs w:val="19"/>
        </w:rPr>
        <w:t xml:space="preserve"> for the budget y</w:t>
      </w:r>
      <w:r w:rsidR="00B12CA1" w:rsidRPr="0019547A">
        <w:rPr>
          <w:rFonts w:asciiTheme="minorHAnsi" w:hAnsiTheme="minorHAnsi" w:cstheme="minorHAnsi"/>
          <w:sz w:val="19"/>
          <w:szCs w:val="19"/>
        </w:rPr>
        <w:t>e</w:t>
      </w:r>
      <w:r w:rsidR="00106216" w:rsidRPr="0019547A">
        <w:rPr>
          <w:rFonts w:asciiTheme="minorHAnsi" w:hAnsiTheme="minorHAnsi" w:cstheme="minorHAnsi"/>
          <w:sz w:val="19"/>
          <w:szCs w:val="19"/>
        </w:rPr>
        <w:t xml:space="preserve">ar </w:t>
      </w:r>
      <w:r>
        <w:rPr>
          <w:rFonts w:asciiTheme="minorHAnsi" w:hAnsiTheme="minorHAnsi" w:cstheme="minorHAnsi"/>
          <w:sz w:val="19"/>
          <w:szCs w:val="19"/>
        </w:rPr>
        <w:t>exceed the revenue neutral rate</w:t>
      </w:r>
      <w:r w:rsidR="00BC1893" w:rsidRPr="0019547A">
        <w:rPr>
          <w:rFonts w:asciiTheme="minorHAnsi" w:hAnsiTheme="minorHAnsi" w:cstheme="minorHAnsi"/>
          <w:sz w:val="19"/>
          <w:szCs w:val="19"/>
        </w:rPr>
        <w:t>.</w:t>
      </w:r>
    </w:p>
    <w:p w14:paraId="01D25C07" w14:textId="77777777" w:rsidR="00BE6600" w:rsidRPr="0019547A" w:rsidRDefault="00BE6600" w:rsidP="00FF2EF6">
      <w:pPr>
        <w:tabs>
          <w:tab w:val="left" w:leader="dot" w:pos="1440"/>
        </w:tabs>
        <w:ind w:left="1440" w:hanging="1800"/>
        <w:rPr>
          <w:rFonts w:asciiTheme="minorHAnsi" w:hAnsiTheme="minorHAnsi" w:cstheme="minorHAnsi"/>
          <w:sz w:val="20"/>
        </w:rPr>
      </w:pPr>
      <w:r w:rsidRPr="0019547A">
        <w:rPr>
          <w:rFonts w:asciiTheme="minorHAnsi" w:hAnsiTheme="minorHAnsi" w:cstheme="minorHAnsi"/>
          <w:sz w:val="19"/>
          <w:szCs w:val="19"/>
        </w:rPr>
        <w:t>Average Salary</w:t>
      </w:r>
      <w:r w:rsidRPr="0019547A">
        <w:rPr>
          <w:rFonts w:asciiTheme="minorHAnsi" w:hAnsiTheme="minorHAnsi" w:cstheme="minorHAnsi"/>
          <w:sz w:val="19"/>
          <w:szCs w:val="19"/>
        </w:rPr>
        <w:tab/>
        <w:t>This page provides FTE and average salaries for administrators, teachers, licensed personnel, and substitutes.</w:t>
      </w:r>
    </w:p>
    <w:p w14:paraId="7E2136BB" w14:textId="77777777" w:rsidR="00815A61" w:rsidRPr="00B05CAE" w:rsidRDefault="00815A61" w:rsidP="00815A61">
      <w:pPr>
        <w:pStyle w:val="Heading1"/>
        <w:rPr>
          <w:rFonts w:asciiTheme="minorHAnsi" w:hAnsiTheme="minorHAnsi" w:cstheme="minorHAnsi"/>
          <w:sz w:val="10"/>
          <w:u w:val="single"/>
        </w:rPr>
      </w:pPr>
    </w:p>
    <w:p w14:paraId="5B3D9AFF" w14:textId="77777777" w:rsidR="00BE6600" w:rsidRPr="0019547A" w:rsidRDefault="00BE6600" w:rsidP="00B05CAE">
      <w:pPr>
        <w:pStyle w:val="Heading1"/>
        <w:spacing w:line="276" w:lineRule="auto"/>
        <w:rPr>
          <w:rFonts w:asciiTheme="minorHAnsi" w:hAnsiTheme="minorHAnsi" w:cstheme="minorHAnsi"/>
          <w:sz w:val="20"/>
          <w:u w:val="single"/>
        </w:rPr>
      </w:pPr>
      <w:r w:rsidRPr="0019547A">
        <w:rPr>
          <w:rFonts w:asciiTheme="minorHAnsi" w:hAnsiTheme="minorHAnsi" w:cstheme="minorHAnsi"/>
          <w:sz w:val="20"/>
          <w:u w:val="single"/>
        </w:rPr>
        <w:t>Budget Profile</w:t>
      </w:r>
    </w:p>
    <w:p w14:paraId="65700B2A" w14:textId="77777777" w:rsidR="00BE6600" w:rsidRPr="0019547A" w:rsidRDefault="00BE6600" w:rsidP="00815A61">
      <w:pPr>
        <w:pStyle w:val="BlockText"/>
        <w:ind w:right="0"/>
        <w:rPr>
          <w:rFonts w:asciiTheme="minorHAnsi" w:hAnsiTheme="minorHAnsi" w:cstheme="minorHAnsi"/>
          <w:sz w:val="19"/>
          <w:szCs w:val="19"/>
        </w:rPr>
      </w:pPr>
      <w:r w:rsidRPr="0019547A">
        <w:rPr>
          <w:rFonts w:asciiTheme="minorHAnsi" w:hAnsiTheme="minorHAnsi" w:cstheme="minorHAnsi"/>
          <w:sz w:val="19"/>
          <w:szCs w:val="19"/>
        </w:rPr>
        <w:t>Page 1</w:t>
      </w:r>
      <w:r w:rsidRPr="0019547A">
        <w:rPr>
          <w:rFonts w:asciiTheme="minorHAnsi" w:hAnsiTheme="minorHAnsi" w:cstheme="minorHAnsi"/>
          <w:sz w:val="19"/>
          <w:szCs w:val="19"/>
        </w:rPr>
        <w:tab/>
        <w:t>Budget general information:  general information about the community, contact information for board members, names of key staff (administrators, business office and board clerk), and district accomplishments and challenges</w:t>
      </w:r>
    </w:p>
    <w:p w14:paraId="166944FE" w14:textId="77777777" w:rsidR="00BE6600" w:rsidRPr="0019547A" w:rsidRDefault="00BE6600" w:rsidP="00815A61">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Page 2</w:t>
      </w:r>
      <w:r w:rsidRPr="0019547A">
        <w:rPr>
          <w:rFonts w:asciiTheme="minorHAnsi" w:hAnsiTheme="minorHAnsi" w:cstheme="minorHAnsi"/>
          <w:sz w:val="19"/>
          <w:szCs w:val="19"/>
        </w:rPr>
        <w:tab/>
        <w:t>Supplemental information for tables in Summary of Expenditures</w:t>
      </w:r>
    </w:p>
    <w:p w14:paraId="5F888BFA" w14:textId="77777777" w:rsidR="00BE6600" w:rsidRPr="0019547A" w:rsidRDefault="00BC1893" w:rsidP="00815A61">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Page 4</w:t>
      </w:r>
      <w:r w:rsidR="00BE6600" w:rsidRPr="0019547A">
        <w:rPr>
          <w:rFonts w:asciiTheme="minorHAnsi" w:hAnsiTheme="minorHAnsi" w:cstheme="minorHAnsi"/>
          <w:sz w:val="19"/>
          <w:szCs w:val="19"/>
        </w:rPr>
        <w:tab/>
        <w:t xml:space="preserve">KSDE </w:t>
      </w:r>
      <w:r w:rsidR="0019547A">
        <w:rPr>
          <w:rFonts w:asciiTheme="minorHAnsi" w:hAnsiTheme="minorHAnsi" w:cstheme="minorHAnsi"/>
          <w:sz w:val="19"/>
          <w:szCs w:val="19"/>
        </w:rPr>
        <w:t>DATA CENTRAL – Kansas Education Data Reporting Services</w:t>
      </w:r>
    </w:p>
    <w:p w14:paraId="146EEF82" w14:textId="77777777" w:rsidR="0019547A" w:rsidRPr="0019547A" w:rsidRDefault="0019547A" w:rsidP="0019547A">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Kansas </w:t>
      </w:r>
      <w:r>
        <w:rPr>
          <w:rFonts w:asciiTheme="minorHAnsi" w:hAnsiTheme="minorHAnsi" w:cstheme="minorHAnsi"/>
          <w:sz w:val="19"/>
          <w:szCs w:val="19"/>
        </w:rPr>
        <w:t xml:space="preserve">State </w:t>
      </w:r>
      <w:r w:rsidRPr="0019547A">
        <w:rPr>
          <w:rFonts w:asciiTheme="minorHAnsi" w:hAnsiTheme="minorHAnsi" w:cstheme="minorHAnsi"/>
          <w:sz w:val="19"/>
          <w:szCs w:val="19"/>
        </w:rPr>
        <w:t xml:space="preserve">Building Report Card </w:t>
      </w:r>
      <w:r>
        <w:rPr>
          <w:rFonts w:asciiTheme="minorHAnsi" w:hAnsiTheme="minorHAnsi" w:cstheme="minorHAnsi"/>
          <w:sz w:val="19"/>
          <w:szCs w:val="19"/>
        </w:rPr>
        <w:t xml:space="preserve">– Aggregate performance and demographic data related to district and buildings within the State.  </w:t>
      </w:r>
      <w:r w:rsidR="00F67B48">
        <w:rPr>
          <w:rFonts w:asciiTheme="minorHAnsi" w:hAnsiTheme="minorHAnsi" w:cstheme="minorHAnsi"/>
          <w:sz w:val="19"/>
          <w:szCs w:val="19"/>
        </w:rPr>
        <w:t xml:space="preserve">(Postsecondary, </w:t>
      </w:r>
      <w:r w:rsidRPr="0019547A">
        <w:rPr>
          <w:rFonts w:asciiTheme="minorHAnsi" w:hAnsiTheme="minorHAnsi" w:cstheme="minorHAnsi"/>
          <w:sz w:val="19"/>
          <w:szCs w:val="19"/>
        </w:rPr>
        <w:t xml:space="preserve">graduation, dropout, </w:t>
      </w:r>
      <w:r w:rsidR="00F67B48">
        <w:rPr>
          <w:rFonts w:asciiTheme="minorHAnsi" w:hAnsiTheme="minorHAnsi" w:cstheme="minorHAnsi"/>
          <w:sz w:val="19"/>
          <w:szCs w:val="19"/>
        </w:rPr>
        <w:t>attendance, ACT scores, etc.)</w:t>
      </w:r>
    </w:p>
    <w:p w14:paraId="7EE70119" w14:textId="77777777" w:rsidR="00BE6600" w:rsidRPr="0019547A" w:rsidRDefault="0019547A" w:rsidP="00815A61">
      <w:pPr>
        <w:numPr>
          <w:ilvl w:val="0"/>
          <w:numId w:val="2"/>
        </w:numPr>
        <w:tabs>
          <w:tab w:val="left" w:leader="dot" w:pos="1440"/>
        </w:tabs>
        <w:rPr>
          <w:rFonts w:asciiTheme="minorHAnsi" w:hAnsiTheme="minorHAnsi" w:cstheme="minorHAnsi"/>
          <w:sz w:val="19"/>
          <w:szCs w:val="19"/>
        </w:rPr>
      </w:pPr>
      <w:r>
        <w:rPr>
          <w:rFonts w:asciiTheme="minorHAnsi" w:hAnsiTheme="minorHAnsi" w:cstheme="minorHAnsi"/>
          <w:sz w:val="19"/>
          <w:szCs w:val="19"/>
        </w:rPr>
        <w:t>Kansas K-12 Reports</w:t>
      </w:r>
      <w:r w:rsidR="00F67B48">
        <w:rPr>
          <w:rFonts w:asciiTheme="minorHAnsi" w:hAnsiTheme="minorHAnsi" w:cstheme="minorHAnsi"/>
          <w:sz w:val="19"/>
          <w:szCs w:val="19"/>
        </w:rPr>
        <w:t xml:space="preserve"> – Information on counties, districts, and schools in the State.  </w:t>
      </w:r>
      <w:r w:rsidR="00BE6600" w:rsidRPr="0019547A">
        <w:rPr>
          <w:rFonts w:asciiTheme="minorHAnsi" w:hAnsiTheme="minorHAnsi" w:cstheme="minorHAnsi"/>
          <w:sz w:val="19"/>
          <w:szCs w:val="19"/>
        </w:rPr>
        <w:t>(</w:t>
      </w:r>
      <w:r w:rsidR="00F67B48">
        <w:rPr>
          <w:rFonts w:asciiTheme="minorHAnsi" w:hAnsiTheme="minorHAnsi" w:cstheme="minorHAnsi"/>
          <w:sz w:val="19"/>
          <w:szCs w:val="19"/>
        </w:rPr>
        <w:t>B</w:t>
      </w:r>
      <w:r w:rsidR="00BE6600" w:rsidRPr="0019547A">
        <w:rPr>
          <w:rFonts w:asciiTheme="minorHAnsi" w:hAnsiTheme="minorHAnsi" w:cstheme="minorHAnsi"/>
          <w:sz w:val="19"/>
          <w:szCs w:val="19"/>
        </w:rPr>
        <w:t xml:space="preserve">uilding, district or state totals for attendance, enrollment, staff, graduates/dropouts, </w:t>
      </w:r>
      <w:r w:rsidR="00F67B48">
        <w:rPr>
          <w:rFonts w:asciiTheme="minorHAnsi" w:hAnsiTheme="minorHAnsi" w:cstheme="minorHAnsi"/>
          <w:sz w:val="19"/>
          <w:szCs w:val="19"/>
        </w:rPr>
        <w:t>suspension/expulsion, etc.</w:t>
      </w:r>
      <w:r w:rsidR="00BE6600" w:rsidRPr="0019547A">
        <w:rPr>
          <w:rFonts w:asciiTheme="minorHAnsi" w:hAnsiTheme="minorHAnsi" w:cstheme="minorHAnsi"/>
          <w:sz w:val="19"/>
          <w:szCs w:val="19"/>
        </w:rPr>
        <w:t>)</w:t>
      </w:r>
    </w:p>
    <w:p w14:paraId="7F222918" w14:textId="77777777" w:rsidR="00BE6600" w:rsidRPr="0019547A" w:rsidRDefault="00BE6600" w:rsidP="00815A61">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School Finance </w:t>
      </w:r>
      <w:r w:rsidR="00F67B48">
        <w:rPr>
          <w:rFonts w:asciiTheme="minorHAnsi" w:hAnsiTheme="minorHAnsi" w:cstheme="minorHAnsi"/>
          <w:sz w:val="19"/>
          <w:szCs w:val="19"/>
        </w:rPr>
        <w:t>Reports</w:t>
      </w:r>
      <w:r w:rsidRPr="0019547A">
        <w:rPr>
          <w:rFonts w:asciiTheme="minorHAnsi" w:hAnsiTheme="minorHAnsi" w:cstheme="minorHAnsi"/>
          <w:sz w:val="19"/>
          <w:szCs w:val="19"/>
        </w:rPr>
        <w:t xml:space="preserve"> </w:t>
      </w:r>
      <w:r w:rsidR="00F67B48">
        <w:rPr>
          <w:rFonts w:asciiTheme="minorHAnsi" w:hAnsiTheme="minorHAnsi" w:cstheme="minorHAnsi"/>
          <w:sz w:val="19"/>
          <w:szCs w:val="19"/>
        </w:rPr>
        <w:t>– Budget documents, Comparative Performance and Fiscal System [CPFS], School Finance Reports Warehouse. (C</w:t>
      </w:r>
      <w:r w:rsidRPr="0019547A">
        <w:rPr>
          <w:rFonts w:asciiTheme="minorHAnsi" w:hAnsiTheme="minorHAnsi" w:cstheme="minorHAnsi"/>
          <w:sz w:val="19"/>
          <w:szCs w:val="19"/>
        </w:rPr>
        <w:t>ertified personnel, enrollment, dropouts, graduates, salary reports)</w:t>
      </w:r>
    </w:p>
    <w:p w14:paraId="5C8F783A" w14:textId="77777777" w:rsidR="00C5614A" w:rsidRPr="0019547A" w:rsidRDefault="00C5614A" w:rsidP="00C5614A">
      <w:pPr>
        <w:tabs>
          <w:tab w:val="left" w:leader="dot" w:pos="1440"/>
        </w:tabs>
        <w:rPr>
          <w:rFonts w:asciiTheme="minorHAnsi" w:hAnsiTheme="minorHAnsi" w:cstheme="minorHAnsi"/>
          <w:sz w:val="7"/>
          <w:szCs w:val="19"/>
        </w:rPr>
      </w:pPr>
    </w:p>
    <w:p w14:paraId="07042250" w14:textId="77777777" w:rsidR="003D4EA9" w:rsidRPr="0019547A" w:rsidRDefault="00980827" w:rsidP="00815A61">
      <w:pPr>
        <w:tabs>
          <w:tab w:val="left" w:pos="10800"/>
        </w:tabs>
        <w:rPr>
          <w:rFonts w:asciiTheme="minorHAnsi" w:hAnsiTheme="minorHAnsi" w:cstheme="minorHAnsi"/>
          <w:sz w:val="19"/>
          <w:szCs w:val="19"/>
        </w:rPr>
      </w:pPr>
      <w:r>
        <w:rPr>
          <w:rFonts w:asciiTheme="minorHAnsi" w:hAnsiTheme="minorHAnsi" w:cstheme="minorHAnsi"/>
          <w:sz w:val="19"/>
          <w:szCs w:val="19"/>
        </w:rPr>
        <w:t>Summary of expenditures (S</w:t>
      </w:r>
      <w:r w:rsidR="00BE6600" w:rsidRPr="0019547A">
        <w:rPr>
          <w:rFonts w:asciiTheme="minorHAnsi" w:hAnsiTheme="minorHAnsi" w:cstheme="minorHAnsi"/>
          <w:sz w:val="19"/>
          <w:szCs w:val="19"/>
        </w:rPr>
        <w:t>umexpen.xls</w:t>
      </w:r>
      <w:r w:rsidR="00D75D59" w:rsidRPr="0019547A">
        <w:rPr>
          <w:rFonts w:asciiTheme="minorHAnsi" w:hAnsiTheme="minorHAnsi" w:cstheme="minorHAnsi"/>
          <w:sz w:val="19"/>
          <w:szCs w:val="19"/>
        </w:rPr>
        <w:t>x</w:t>
      </w:r>
      <w:r w:rsidR="00BE6600" w:rsidRPr="0019547A">
        <w:rPr>
          <w:rFonts w:asciiTheme="minorHAnsi" w:hAnsiTheme="minorHAnsi" w:cstheme="minorHAnsi"/>
          <w:sz w:val="19"/>
          <w:szCs w:val="19"/>
        </w:rPr>
        <w:t>) – Tables and graphs illustrate a 3-year comparison of expenditures by function, FTE enrollment, low</w:t>
      </w:r>
      <w:r w:rsidR="009F139E">
        <w:rPr>
          <w:rFonts w:asciiTheme="minorHAnsi" w:hAnsiTheme="minorHAnsi" w:cstheme="minorHAnsi"/>
          <w:sz w:val="19"/>
          <w:szCs w:val="19"/>
        </w:rPr>
        <w:t>-</w:t>
      </w:r>
      <w:r w:rsidR="00BE6600" w:rsidRPr="0019547A">
        <w:rPr>
          <w:rFonts w:asciiTheme="minorHAnsi" w:hAnsiTheme="minorHAnsi" w:cstheme="minorHAnsi"/>
          <w:sz w:val="19"/>
          <w:szCs w:val="19"/>
        </w:rPr>
        <w:t xml:space="preserve">income students, mill rates by fund, assessed valuation and bonded indebtedness. </w:t>
      </w:r>
    </w:p>
    <w:p w14:paraId="44A5175A" w14:textId="77777777" w:rsidR="00BE5B25" w:rsidRPr="00B05CAE" w:rsidRDefault="00BE5B25" w:rsidP="00B05CAE">
      <w:pPr>
        <w:pStyle w:val="Heading2"/>
        <w:rPr>
          <w:rFonts w:asciiTheme="minorHAnsi" w:hAnsiTheme="minorHAnsi" w:cstheme="minorHAnsi"/>
          <w:sz w:val="10"/>
          <w:szCs w:val="16"/>
        </w:rPr>
      </w:pPr>
    </w:p>
    <w:p w14:paraId="0C7DABB2" w14:textId="77777777" w:rsidR="00BE6600" w:rsidRPr="0019547A" w:rsidRDefault="00BE6600" w:rsidP="00B05CAE">
      <w:pPr>
        <w:pStyle w:val="Heading3"/>
        <w:spacing w:line="276" w:lineRule="auto"/>
        <w:rPr>
          <w:rFonts w:asciiTheme="minorHAnsi" w:hAnsiTheme="minorHAnsi" w:cstheme="minorHAnsi"/>
          <w:sz w:val="20"/>
          <w:u w:val="single"/>
        </w:rPr>
      </w:pPr>
      <w:r w:rsidRPr="0019547A">
        <w:rPr>
          <w:rFonts w:asciiTheme="minorHAnsi" w:hAnsiTheme="minorHAnsi" w:cstheme="minorHAnsi"/>
          <w:sz w:val="20"/>
          <w:u w:val="single"/>
        </w:rPr>
        <w:t xml:space="preserve">Budget At </w:t>
      </w:r>
      <w:proofErr w:type="gramStart"/>
      <w:r w:rsidRPr="0019547A">
        <w:rPr>
          <w:rFonts w:asciiTheme="minorHAnsi" w:hAnsiTheme="minorHAnsi" w:cstheme="minorHAnsi"/>
          <w:sz w:val="20"/>
          <w:u w:val="single"/>
        </w:rPr>
        <w:t>A</w:t>
      </w:r>
      <w:proofErr w:type="gramEnd"/>
      <w:r w:rsidRPr="0019547A">
        <w:rPr>
          <w:rFonts w:asciiTheme="minorHAnsi" w:hAnsiTheme="minorHAnsi" w:cstheme="minorHAnsi"/>
          <w:sz w:val="20"/>
          <w:u w:val="single"/>
        </w:rPr>
        <w:t xml:space="preserve"> Glance</w:t>
      </w:r>
    </w:p>
    <w:p w14:paraId="4C307087"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2</w:t>
      </w:r>
      <w:r w:rsidR="00BE6600" w:rsidRPr="0019547A">
        <w:rPr>
          <w:rFonts w:asciiTheme="minorHAnsi" w:hAnsiTheme="minorHAnsi" w:cstheme="minorHAnsi"/>
          <w:sz w:val="19"/>
          <w:szCs w:val="19"/>
        </w:rPr>
        <w:tab/>
        <w:t>Summary of Total Expenditures by function (all funds)</w:t>
      </w:r>
    </w:p>
    <w:p w14:paraId="7959D2F7" w14:textId="77777777" w:rsidR="00BC1893"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3</w:t>
      </w:r>
      <w:r w:rsidRPr="0019547A">
        <w:rPr>
          <w:rFonts w:asciiTheme="minorHAnsi" w:hAnsiTheme="minorHAnsi" w:cstheme="minorHAnsi"/>
          <w:sz w:val="19"/>
          <w:szCs w:val="19"/>
        </w:rPr>
        <w:tab/>
        <w:t>Total Expenditures by Function (all funds)</w:t>
      </w:r>
    </w:p>
    <w:p w14:paraId="05FF4B77" w14:textId="77777777" w:rsidR="00BC1893"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4</w:t>
      </w:r>
      <w:r w:rsidRPr="0019547A">
        <w:rPr>
          <w:rFonts w:asciiTheme="minorHAnsi" w:hAnsiTheme="minorHAnsi" w:cstheme="minorHAnsi"/>
          <w:sz w:val="19"/>
          <w:szCs w:val="19"/>
        </w:rPr>
        <w:tab/>
        <w:t>Total Expenditures Amount Per Pupil by Function (all funds)</w:t>
      </w:r>
    </w:p>
    <w:p w14:paraId="2DFEBFEA" w14:textId="77777777" w:rsidR="00BE6600" w:rsidRPr="0019547A" w:rsidRDefault="00BE6600">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 xml:space="preserve">Page </w:t>
      </w:r>
      <w:r w:rsidR="00BC1893" w:rsidRPr="0019547A">
        <w:rPr>
          <w:rFonts w:asciiTheme="minorHAnsi" w:hAnsiTheme="minorHAnsi" w:cstheme="minorHAnsi"/>
          <w:sz w:val="19"/>
          <w:szCs w:val="19"/>
        </w:rPr>
        <w:t>5</w:t>
      </w:r>
      <w:r w:rsidRPr="0019547A">
        <w:rPr>
          <w:rFonts w:asciiTheme="minorHAnsi" w:hAnsiTheme="minorHAnsi" w:cstheme="minorHAnsi"/>
          <w:sz w:val="19"/>
          <w:szCs w:val="19"/>
        </w:rPr>
        <w:tab/>
        <w:t>Summary of General and Supplem</w:t>
      </w:r>
      <w:r w:rsidR="00BC1893" w:rsidRPr="0019547A">
        <w:rPr>
          <w:rFonts w:asciiTheme="minorHAnsi" w:hAnsiTheme="minorHAnsi" w:cstheme="minorHAnsi"/>
          <w:sz w:val="19"/>
          <w:szCs w:val="19"/>
        </w:rPr>
        <w:t>ental General Fund Expenditures</w:t>
      </w:r>
    </w:p>
    <w:p w14:paraId="211549E1"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6</w:t>
      </w:r>
      <w:r w:rsidR="00BE6600" w:rsidRPr="0019547A">
        <w:rPr>
          <w:rFonts w:asciiTheme="minorHAnsi" w:hAnsiTheme="minorHAnsi" w:cstheme="minorHAnsi"/>
          <w:sz w:val="19"/>
          <w:szCs w:val="19"/>
        </w:rPr>
        <w:tab/>
        <w:t>Instruction Expenditures</w:t>
      </w:r>
    </w:p>
    <w:p w14:paraId="48BFF65C"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7</w:t>
      </w:r>
      <w:r w:rsidR="00BE6600" w:rsidRPr="0019547A">
        <w:rPr>
          <w:rFonts w:asciiTheme="minorHAnsi" w:hAnsiTheme="minorHAnsi" w:cstheme="minorHAnsi"/>
          <w:sz w:val="19"/>
          <w:szCs w:val="19"/>
        </w:rPr>
        <w:tab/>
        <w:t>Sources of Revenue (state, federal and local) and proposed budget for current year</w:t>
      </w:r>
    </w:p>
    <w:p w14:paraId="075AF50D"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8</w:t>
      </w:r>
      <w:r w:rsidR="00BE6600" w:rsidRPr="0019547A">
        <w:rPr>
          <w:rFonts w:asciiTheme="minorHAnsi" w:hAnsiTheme="minorHAnsi" w:cstheme="minorHAnsi"/>
          <w:sz w:val="19"/>
          <w:szCs w:val="19"/>
        </w:rPr>
        <w:tab/>
        <w:t>Enrollment and Low</w:t>
      </w:r>
      <w:r w:rsidR="00385E90">
        <w:rPr>
          <w:rFonts w:asciiTheme="minorHAnsi" w:hAnsiTheme="minorHAnsi" w:cstheme="minorHAnsi"/>
          <w:sz w:val="19"/>
          <w:szCs w:val="19"/>
        </w:rPr>
        <w:t>-</w:t>
      </w:r>
      <w:r w:rsidR="00BE6600" w:rsidRPr="0019547A">
        <w:rPr>
          <w:rFonts w:asciiTheme="minorHAnsi" w:hAnsiTheme="minorHAnsi" w:cstheme="minorHAnsi"/>
          <w:sz w:val="19"/>
          <w:szCs w:val="19"/>
        </w:rPr>
        <w:t>Income Students</w:t>
      </w:r>
    </w:p>
    <w:p w14:paraId="4777AE17"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9</w:t>
      </w:r>
      <w:r w:rsidR="00BE6600" w:rsidRPr="0019547A">
        <w:rPr>
          <w:rFonts w:asciiTheme="minorHAnsi" w:hAnsiTheme="minorHAnsi" w:cstheme="minorHAnsi"/>
          <w:sz w:val="19"/>
          <w:szCs w:val="19"/>
        </w:rPr>
        <w:tab/>
        <w:t>Mill Rates by Fund</w:t>
      </w:r>
    </w:p>
    <w:p w14:paraId="555E954D"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10</w:t>
      </w:r>
      <w:r w:rsidR="00BE6600" w:rsidRPr="0019547A">
        <w:rPr>
          <w:rFonts w:asciiTheme="minorHAnsi" w:hAnsiTheme="minorHAnsi" w:cstheme="minorHAnsi"/>
          <w:sz w:val="19"/>
          <w:szCs w:val="19"/>
        </w:rPr>
        <w:tab/>
        <w:t>Assessed Valuation and Bonded Indebtedness</w:t>
      </w:r>
    </w:p>
    <w:p w14:paraId="289288DC" w14:textId="77777777" w:rsidR="00BE6600" w:rsidRPr="0019547A" w:rsidRDefault="00BC1893" w:rsidP="00815A61">
      <w:pPr>
        <w:tabs>
          <w:tab w:val="left" w:leader="dot" w:pos="1440"/>
          <w:tab w:val="left" w:pos="10800"/>
        </w:tabs>
        <w:ind w:left="1440" w:right="288" w:hanging="1440"/>
        <w:rPr>
          <w:rFonts w:asciiTheme="minorHAnsi" w:hAnsiTheme="minorHAnsi" w:cstheme="minorHAnsi"/>
          <w:sz w:val="19"/>
          <w:szCs w:val="19"/>
        </w:rPr>
      </w:pPr>
      <w:r w:rsidRPr="0019547A">
        <w:rPr>
          <w:rFonts w:asciiTheme="minorHAnsi" w:hAnsiTheme="minorHAnsi" w:cstheme="minorHAnsi"/>
          <w:sz w:val="19"/>
          <w:szCs w:val="19"/>
        </w:rPr>
        <w:t>Page 11</w:t>
      </w:r>
      <w:r w:rsidR="00BE6600" w:rsidRPr="0019547A">
        <w:rPr>
          <w:rFonts w:asciiTheme="minorHAnsi" w:hAnsiTheme="minorHAnsi" w:cstheme="minorHAnsi"/>
          <w:sz w:val="19"/>
          <w:szCs w:val="19"/>
        </w:rPr>
        <w:tab/>
        <w:t>Average Salary - This page provides FTE and average salaries for administrators, teachers, licensed personnel, and substitutes.</w:t>
      </w:r>
    </w:p>
    <w:p w14:paraId="18992A41" w14:textId="77777777" w:rsidR="002B1411" w:rsidRPr="0019547A" w:rsidRDefault="00BC1893" w:rsidP="002B1411">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Page 12</w:t>
      </w:r>
      <w:r w:rsidR="00BE6600" w:rsidRPr="0019547A">
        <w:rPr>
          <w:rFonts w:asciiTheme="minorHAnsi" w:hAnsiTheme="minorHAnsi" w:cstheme="minorHAnsi"/>
          <w:sz w:val="19"/>
          <w:szCs w:val="19"/>
        </w:rPr>
        <w:tab/>
      </w:r>
      <w:r w:rsidR="002B1411" w:rsidRPr="0019547A">
        <w:rPr>
          <w:rFonts w:asciiTheme="minorHAnsi" w:hAnsiTheme="minorHAnsi" w:cstheme="minorHAnsi"/>
          <w:sz w:val="19"/>
          <w:szCs w:val="19"/>
        </w:rPr>
        <w:t xml:space="preserve">KSDE </w:t>
      </w:r>
      <w:r w:rsidR="002B1411">
        <w:rPr>
          <w:rFonts w:asciiTheme="minorHAnsi" w:hAnsiTheme="minorHAnsi" w:cstheme="minorHAnsi"/>
          <w:sz w:val="19"/>
          <w:szCs w:val="19"/>
        </w:rPr>
        <w:t>DATA CENTRAL – Kansas Education Data Reporting Services</w:t>
      </w:r>
    </w:p>
    <w:p w14:paraId="46F6BA48" w14:textId="77777777" w:rsidR="002B1411" w:rsidRPr="0019547A" w:rsidRDefault="002B1411" w:rsidP="002B1411">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Kansas </w:t>
      </w:r>
      <w:r>
        <w:rPr>
          <w:rFonts w:asciiTheme="minorHAnsi" w:hAnsiTheme="minorHAnsi" w:cstheme="minorHAnsi"/>
          <w:sz w:val="19"/>
          <w:szCs w:val="19"/>
        </w:rPr>
        <w:t xml:space="preserve">State </w:t>
      </w:r>
      <w:r w:rsidRPr="0019547A">
        <w:rPr>
          <w:rFonts w:asciiTheme="minorHAnsi" w:hAnsiTheme="minorHAnsi" w:cstheme="minorHAnsi"/>
          <w:sz w:val="19"/>
          <w:szCs w:val="19"/>
        </w:rPr>
        <w:t xml:space="preserve">Building Report Card </w:t>
      </w:r>
      <w:r>
        <w:rPr>
          <w:rFonts w:asciiTheme="minorHAnsi" w:hAnsiTheme="minorHAnsi" w:cstheme="minorHAnsi"/>
          <w:sz w:val="19"/>
          <w:szCs w:val="19"/>
        </w:rPr>
        <w:t xml:space="preserve">– Aggregate performance and demographic data related to district and buildings within the State.  (Postsecondary, </w:t>
      </w:r>
      <w:r w:rsidRPr="0019547A">
        <w:rPr>
          <w:rFonts w:asciiTheme="minorHAnsi" w:hAnsiTheme="minorHAnsi" w:cstheme="minorHAnsi"/>
          <w:sz w:val="19"/>
          <w:szCs w:val="19"/>
        </w:rPr>
        <w:t xml:space="preserve">graduation, dropout, </w:t>
      </w:r>
      <w:r>
        <w:rPr>
          <w:rFonts w:asciiTheme="minorHAnsi" w:hAnsiTheme="minorHAnsi" w:cstheme="minorHAnsi"/>
          <w:sz w:val="19"/>
          <w:szCs w:val="19"/>
        </w:rPr>
        <w:t>attendance, ACT scores, etc.)</w:t>
      </w:r>
    </w:p>
    <w:p w14:paraId="02553E9E" w14:textId="77777777" w:rsidR="002B1411" w:rsidRPr="0019547A" w:rsidRDefault="002B1411" w:rsidP="002B1411">
      <w:pPr>
        <w:numPr>
          <w:ilvl w:val="0"/>
          <w:numId w:val="2"/>
        </w:numPr>
        <w:tabs>
          <w:tab w:val="left" w:leader="dot" w:pos="1440"/>
        </w:tabs>
        <w:rPr>
          <w:rFonts w:asciiTheme="minorHAnsi" w:hAnsiTheme="minorHAnsi" w:cstheme="minorHAnsi"/>
          <w:sz w:val="19"/>
          <w:szCs w:val="19"/>
        </w:rPr>
      </w:pPr>
      <w:r>
        <w:rPr>
          <w:rFonts w:asciiTheme="minorHAnsi" w:hAnsiTheme="minorHAnsi" w:cstheme="minorHAnsi"/>
          <w:sz w:val="19"/>
          <w:szCs w:val="19"/>
        </w:rPr>
        <w:t xml:space="preserve">Kansas K-12 Reports – Information on counties, districts, and schools in the State.  </w:t>
      </w:r>
      <w:r w:rsidRPr="0019547A">
        <w:rPr>
          <w:rFonts w:asciiTheme="minorHAnsi" w:hAnsiTheme="minorHAnsi" w:cstheme="minorHAnsi"/>
          <w:sz w:val="19"/>
          <w:szCs w:val="19"/>
        </w:rPr>
        <w:t>(</w:t>
      </w:r>
      <w:r>
        <w:rPr>
          <w:rFonts w:asciiTheme="minorHAnsi" w:hAnsiTheme="minorHAnsi" w:cstheme="minorHAnsi"/>
          <w:sz w:val="19"/>
          <w:szCs w:val="19"/>
        </w:rPr>
        <w:t>B</w:t>
      </w:r>
      <w:r w:rsidRPr="0019547A">
        <w:rPr>
          <w:rFonts w:asciiTheme="minorHAnsi" w:hAnsiTheme="minorHAnsi" w:cstheme="minorHAnsi"/>
          <w:sz w:val="19"/>
          <w:szCs w:val="19"/>
        </w:rPr>
        <w:t xml:space="preserve">uilding, district or state totals for attendance, enrollment, staff, graduates/dropouts, </w:t>
      </w:r>
      <w:r>
        <w:rPr>
          <w:rFonts w:asciiTheme="minorHAnsi" w:hAnsiTheme="minorHAnsi" w:cstheme="minorHAnsi"/>
          <w:sz w:val="19"/>
          <w:szCs w:val="19"/>
        </w:rPr>
        <w:t>suspension/expulsion, etc.</w:t>
      </w:r>
      <w:r w:rsidRPr="0019547A">
        <w:rPr>
          <w:rFonts w:asciiTheme="minorHAnsi" w:hAnsiTheme="minorHAnsi" w:cstheme="minorHAnsi"/>
          <w:sz w:val="19"/>
          <w:szCs w:val="19"/>
        </w:rPr>
        <w:t>)</w:t>
      </w:r>
    </w:p>
    <w:p w14:paraId="1B4FDA70" w14:textId="77777777" w:rsidR="002B1411" w:rsidRPr="0019547A" w:rsidRDefault="002B1411" w:rsidP="002B1411">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School Finance </w:t>
      </w:r>
      <w:r>
        <w:rPr>
          <w:rFonts w:asciiTheme="minorHAnsi" w:hAnsiTheme="minorHAnsi" w:cstheme="minorHAnsi"/>
          <w:sz w:val="19"/>
          <w:szCs w:val="19"/>
        </w:rPr>
        <w:t>Reports</w:t>
      </w:r>
      <w:r w:rsidRPr="0019547A">
        <w:rPr>
          <w:rFonts w:asciiTheme="minorHAnsi" w:hAnsiTheme="minorHAnsi" w:cstheme="minorHAnsi"/>
          <w:sz w:val="19"/>
          <w:szCs w:val="19"/>
        </w:rPr>
        <w:t xml:space="preserve"> </w:t>
      </w:r>
      <w:r>
        <w:rPr>
          <w:rFonts w:asciiTheme="minorHAnsi" w:hAnsiTheme="minorHAnsi" w:cstheme="minorHAnsi"/>
          <w:sz w:val="19"/>
          <w:szCs w:val="19"/>
        </w:rPr>
        <w:t>– Budget documents, Comparative Performance and Fiscal System [CPFS], School Finance Reports Warehouse. (C</w:t>
      </w:r>
      <w:r w:rsidRPr="0019547A">
        <w:rPr>
          <w:rFonts w:asciiTheme="minorHAnsi" w:hAnsiTheme="minorHAnsi" w:cstheme="minorHAnsi"/>
          <w:sz w:val="19"/>
          <w:szCs w:val="19"/>
        </w:rPr>
        <w:t>ertified personnel, enrollment, dropouts, graduates, salary reports)</w:t>
      </w:r>
    </w:p>
    <w:p w14:paraId="617BC684" w14:textId="77777777" w:rsidR="00BE6600" w:rsidRPr="00FF2EF6" w:rsidRDefault="00BE6600" w:rsidP="002B1411">
      <w:pPr>
        <w:tabs>
          <w:tab w:val="left" w:leader="dot" w:pos="1440"/>
          <w:tab w:val="left" w:pos="10800"/>
        </w:tabs>
        <w:ind w:right="288"/>
        <w:rPr>
          <w:rFonts w:asciiTheme="minorHAnsi" w:hAnsiTheme="minorHAnsi" w:cstheme="minorHAnsi"/>
          <w:sz w:val="3"/>
          <w:szCs w:val="19"/>
        </w:rPr>
      </w:pPr>
    </w:p>
    <w:p w14:paraId="647B9FE6" w14:textId="77777777" w:rsidR="00BE6600" w:rsidRDefault="00BE6600">
      <w:pPr>
        <w:tabs>
          <w:tab w:val="left" w:leader="dot" w:pos="1440"/>
          <w:tab w:val="left" w:pos="10800"/>
        </w:tabs>
        <w:ind w:right="288"/>
        <w:rPr>
          <w:rFonts w:asciiTheme="minorHAnsi" w:hAnsiTheme="minorHAnsi" w:cstheme="minorHAnsi"/>
          <w:sz w:val="12"/>
        </w:rPr>
      </w:pPr>
    </w:p>
    <w:p w14:paraId="75B2349C" w14:textId="77777777" w:rsidR="009A6658" w:rsidRPr="0019547A" w:rsidRDefault="009A6658" w:rsidP="00B05CAE">
      <w:pPr>
        <w:pStyle w:val="Heading3"/>
        <w:spacing w:line="276" w:lineRule="auto"/>
        <w:rPr>
          <w:rFonts w:asciiTheme="minorHAnsi" w:hAnsiTheme="minorHAnsi" w:cstheme="minorHAnsi"/>
          <w:sz w:val="20"/>
          <w:u w:val="single"/>
        </w:rPr>
      </w:pPr>
      <w:r w:rsidRPr="0019547A">
        <w:rPr>
          <w:rFonts w:asciiTheme="minorHAnsi" w:hAnsiTheme="minorHAnsi" w:cstheme="minorHAnsi"/>
          <w:sz w:val="20"/>
          <w:u w:val="single"/>
        </w:rPr>
        <w:t>One-Page Summary</w:t>
      </w:r>
    </w:p>
    <w:p w14:paraId="509940C1" w14:textId="77777777" w:rsidR="009A6658" w:rsidRPr="0019547A" w:rsidRDefault="00BC7D30" w:rsidP="009A6658">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This provides a summary of charts combined on one page.</w:t>
      </w:r>
    </w:p>
    <w:p w14:paraId="2255FE29" w14:textId="77777777" w:rsidR="009A6658" w:rsidRPr="0019547A" w:rsidRDefault="009A6658" w:rsidP="00461B02">
      <w:pPr>
        <w:pStyle w:val="Heading3"/>
        <w:ind w:right="0"/>
        <w:rPr>
          <w:rFonts w:asciiTheme="minorHAnsi" w:hAnsiTheme="minorHAnsi" w:cstheme="minorHAnsi"/>
        </w:rPr>
      </w:pPr>
    </w:p>
    <w:p w14:paraId="580440C3" w14:textId="77777777" w:rsidR="00461B02" w:rsidRPr="0019547A" w:rsidRDefault="00507263" w:rsidP="00B7209E">
      <w:pPr>
        <w:pStyle w:val="Heading3"/>
        <w:ind w:right="0"/>
        <w:rPr>
          <w:rFonts w:asciiTheme="minorHAnsi" w:hAnsiTheme="minorHAnsi" w:cstheme="minorHAnsi"/>
          <w:sz w:val="22"/>
          <w:u w:val="single"/>
        </w:rPr>
      </w:pPr>
      <w:r>
        <w:rPr>
          <w:rFonts w:asciiTheme="minorHAnsi" w:hAnsiTheme="minorHAnsi" w:cstheme="minorHAnsi"/>
        </w:rPr>
        <w:pict w14:anchorId="7C2A3DBB">
          <v:rect id="_x0000_i1025" style="width:0;height:1.5pt" o:hralign="center" o:hrstd="t" o:hr="t" fillcolor="gray" stroked="f"/>
        </w:pict>
      </w:r>
    </w:p>
    <w:p w14:paraId="363558D3" w14:textId="77777777" w:rsidR="00815A61" w:rsidRPr="0019547A" w:rsidRDefault="00BE6600" w:rsidP="00C5614A">
      <w:pPr>
        <w:pStyle w:val="Heading3"/>
        <w:spacing w:line="360" w:lineRule="auto"/>
        <w:rPr>
          <w:rFonts w:asciiTheme="minorHAnsi" w:hAnsiTheme="minorHAnsi" w:cstheme="minorHAnsi"/>
          <w:b w:val="0"/>
          <w:bCs w:val="0"/>
          <w:sz w:val="22"/>
        </w:rPr>
      </w:pPr>
      <w:r w:rsidRPr="0019547A">
        <w:rPr>
          <w:rFonts w:asciiTheme="minorHAnsi" w:hAnsiTheme="minorHAnsi" w:cstheme="minorHAnsi"/>
          <w:sz w:val="22"/>
          <w:u w:val="single"/>
        </w:rPr>
        <w:t>Coding Expenditures in the Budget Document</w:t>
      </w:r>
      <w:r w:rsidRPr="0019547A">
        <w:rPr>
          <w:rFonts w:asciiTheme="minorHAnsi" w:hAnsiTheme="minorHAnsi" w:cstheme="minorHAnsi"/>
          <w:b w:val="0"/>
          <w:bCs w:val="0"/>
          <w:sz w:val="22"/>
        </w:rPr>
        <w:t xml:space="preserve"> </w:t>
      </w:r>
    </w:p>
    <w:p w14:paraId="379D6447" w14:textId="77777777" w:rsidR="00BE6600" w:rsidRPr="0019547A" w:rsidRDefault="00815A61" w:rsidP="00B05CAE">
      <w:pPr>
        <w:pStyle w:val="Heading3"/>
        <w:rPr>
          <w:rFonts w:asciiTheme="minorHAnsi" w:hAnsiTheme="minorHAnsi" w:cstheme="minorHAnsi"/>
          <w:b w:val="0"/>
          <w:bCs w:val="0"/>
          <w:sz w:val="22"/>
        </w:rPr>
      </w:pPr>
      <w:r w:rsidRPr="0019547A">
        <w:rPr>
          <w:rFonts w:asciiTheme="minorHAnsi" w:hAnsiTheme="minorHAnsi" w:cstheme="minorHAnsi"/>
          <w:b w:val="0"/>
          <w:bCs w:val="0"/>
          <w:sz w:val="22"/>
        </w:rPr>
        <w:t xml:space="preserve">   </w:t>
      </w:r>
      <w:r w:rsidR="00BE6600" w:rsidRPr="0019547A">
        <w:rPr>
          <w:rFonts w:asciiTheme="minorHAnsi" w:hAnsiTheme="minorHAnsi" w:cstheme="minorHAnsi"/>
          <w:sz w:val="20"/>
        </w:rPr>
        <w:t>(Definitions for</w:t>
      </w:r>
      <w:r w:rsidR="00BE6600" w:rsidRPr="0019547A">
        <w:rPr>
          <w:rFonts w:asciiTheme="minorHAnsi" w:hAnsiTheme="minorHAnsi" w:cstheme="minorHAnsi"/>
          <w:b w:val="0"/>
          <w:bCs w:val="0"/>
          <w:sz w:val="20"/>
        </w:rPr>
        <w:t xml:space="preserve"> </w:t>
      </w:r>
      <w:r w:rsidR="00BE6600" w:rsidRPr="0019547A">
        <w:rPr>
          <w:rFonts w:asciiTheme="minorHAnsi" w:hAnsiTheme="minorHAnsi" w:cstheme="minorHAnsi"/>
          <w:sz w:val="20"/>
        </w:rPr>
        <w:t>Functions, Sub</w:t>
      </w:r>
      <w:r w:rsidR="008170AA">
        <w:rPr>
          <w:rFonts w:asciiTheme="minorHAnsi" w:hAnsiTheme="minorHAnsi" w:cstheme="minorHAnsi"/>
          <w:sz w:val="20"/>
        </w:rPr>
        <w:t>-</w:t>
      </w:r>
      <w:r w:rsidR="00BE6600" w:rsidRPr="0019547A">
        <w:rPr>
          <w:rFonts w:asciiTheme="minorHAnsi" w:hAnsiTheme="minorHAnsi" w:cstheme="minorHAnsi"/>
          <w:sz w:val="20"/>
        </w:rPr>
        <w:t>functions, Objects)</w:t>
      </w:r>
    </w:p>
    <w:p w14:paraId="2C1CD887" w14:textId="77777777" w:rsidR="00BE6600" w:rsidRPr="0019547A" w:rsidRDefault="00BE6600">
      <w:pPr>
        <w:tabs>
          <w:tab w:val="left" w:leader="dot" w:pos="1440"/>
        </w:tabs>
        <w:ind w:left="1440" w:hanging="1440"/>
        <w:rPr>
          <w:rFonts w:asciiTheme="minorHAnsi" w:hAnsiTheme="minorHAnsi" w:cstheme="minorHAnsi"/>
          <w:sz w:val="12"/>
        </w:rPr>
      </w:pPr>
    </w:p>
    <w:p w14:paraId="69AB79A0" w14:textId="77777777" w:rsidR="00815A61" w:rsidRPr="0019547A" w:rsidRDefault="00F80F4B" w:rsidP="000C0AC0">
      <w:pPr>
        <w:jc w:val="both"/>
        <w:rPr>
          <w:rFonts w:asciiTheme="minorHAnsi" w:hAnsiTheme="minorHAnsi" w:cstheme="minorHAnsi"/>
          <w:sz w:val="20"/>
        </w:rPr>
      </w:pPr>
      <w:r w:rsidRPr="0019547A">
        <w:rPr>
          <w:rFonts w:asciiTheme="minorHAnsi" w:hAnsiTheme="minorHAnsi" w:cstheme="minorHAnsi"/>
          <w:sz w:val="20"/>
        </w:rPr>
        <w:t xml:space="preserve">     </w:t>
      </w:r>
      <w:r w:rsidR="00815A61" w:rsidRPr="0019547A">
        <w:rPr>
          <w:rFonts w:asciiTheme="minorHAnsi" w:hAnsiTheme="minorHAnsi" w:cstheme="minorHAnsi"/>
          <w:sz w:val="20"/>
        </w:rPr>
        <w:t>Funds in the USD budget document have a general definition as currently used under Kansas law</w:t>
      </w:r>
      <w:r w:rsidR="009F139E">
        <w:rPr>
          <w:rFonts w:asciiTheme="minorHAnsi" w:hAnsiTheme="minorHAnsi" w:cstheme="minorHAnsi"/>
          <w:sz w:val="20"/>
        </w:rPr>
        <w:t>,</w:t>
      </w:r>
      <w:r w:rsidR="00815A61" w:rsidRPr="0019547A">
        <w:rPr>
          <w:rFonts w:asciiTheme="minorHAnsi" w:hAnsiTheme="minorHAnsi" w:cstheme="minorHAnsi"/>
          <w:sz w:val="20"/>
        </w:rPr>
        <w:t xml:space="preserve"> which would include such funds as general</w:t>
      </w:r>
      <w:r w:rsidR="002B2672">
        <w:rPr>
          <w:rFonts w:asciiTheme="minorHAnsi" w:hAnsiTheme="minorHAnsi" w:cstheme="minorHAnsi"/>
          <w:sz w:val="20"/>
        </w:rPr>
        <w:t>, career and postsecondary</w:t>
      </w:r>
      <w:r w:rsidR="00815A61" w:rsidRPr="0019547A">
        <w:rPr>
          <w:rFonts w:asciiTheme="minorHAnsi" w:hAnsiTheme="minorHAnsi" w:cstheme="minorHAnsi"/>
          <w:sz w:val="20"/>
        </w:rPr>
        <w:t xml:space="preserve"> education, special education, etc.  Within each fund will be a breakdown by function, sub</w:t>
      </w:r>
      <w:r w:rsidR="008170AA">
        <w:rPr>
          <w:rFonts w:asciiTheme="minorHAnsi" w:hAnsiTheme="minorHAnsi" w:cstheme="minorHAnsi"/>
          <w:sz w:val="20"/>
        </w:rPr>
        <w:t>-</w:t>
      </w:r>
      <w:r w:rsidR="00815A61" w:rsidRPr="0019547A">
        <w:rPr>
          <w:rFonts w:asciiTheme="minorHAnsi" w:hAnsiTheme="minorHAnsi" w:cstheme="minorHAnsi"/>
          <w:sz w:val="20"/>
        </w:rPr>
        <w:t>function, object and sub</w:t>
      </w:r>
      <w:r w:rsidR="008170AA">
        <w:rPr>
          <w:rFonts w:asciiTheme="minorHAnsi" w:hAnsiTheme="minorHAnsi" w:cstheme="minorHAnsi"/>
          <w:sz w:val="20"/>
        </w:rPr>
        <w:t>-</w:t>
      </w:r>
      <w:r w:rsidR="00815A61" w:rsidRPr="0019547A">
        <w:rPr>
          <w:rFonts w:asciiTheme="minorHAnsi" w:hAnsiTheme="minorHAnsi" w:cstheme="minorHAnsi"/>
          <w:sz w:val="20"/>
        </w:rPr>
        <w:t xml:space="preserve">object.  This document will explain what expenditures should be charged under which code. </w:t>
      </w:r>
    </w:p>
    <w:p w14:paraId="7265CD02" w14:textId="77777777" w:rsidR="00461B02" w:rsidRPr="0019547A" w:rsidRDefault="00461B02" w:rsidP="000C0AC0">
      <w:pPr>
        <w:jc w:val="both"/>
        <w:rPr>
          <w:rFonts w:asciiTheme="minorHAnsi" w:hAnsiTheme="minorHAnsi" w:cstheme="minorHAnsi"/>
          <w:sz w:val="14"/>
        </w:rPr>
      </w:pPr>
    </w:p>
    <w:p w14:paraId="4676B66B" w14:textId="77777777" w:rsidR="00BC7D30" w:rsidRPr="00942D9E" w:rsidRDefault="00F80F4B" w:rsidP="00E36734">
      <w:pPr>
        <w:jc w:val="both"/>
        <w:rPr>
          <w:rFonts w:asciiTheme="minorHAnsi" w:hAnsiTheme="minorHAnsi" w:cstheme="minorHAnsi"/>
          <w:sz w:val="18"/>
          <w:szCs w:val="20"/>
        </w:rPr>
      </w:pPr>
      <w:r w:rsidRPr="0019547A">
        <w:rPr>
          <w:rFonts w:asciiTheme="minorHAnsi" w:hAnsiTheme="minorHAnsi" w:cstheme="minorHAnsi"/>
          <w:bCs/>
          <w:sz w:val="20"/>
        </w:rPr>
        <w:t xml:space="preserve">     </w:t>
      </w:r>
      <w:r w:rsidR="00461B02" w:rsidRPr="0019547A">
        <w:rPr>
          <w:rFonts w:asciiTheme="minorHAnsi" w:hAnsiTheme="minorHAnsi" w:cstheme="minorHAnsi"/>
          <w:bCs/>
          <w:sz w:val="20"/>
          <w:szCs w:val="20"/>
        </w:rPr>
        <w:t>Additional information can be found in t</w:t>
      </w:r>
      <w:r w:rsidR="00461B02" w:rsidRPr="0019547A">
        <w:rPr>
          <w:rFonts w:asciiTheme="minorHAnsi" w:hAnsiTheme="minorHAnsi" w:cstheme="minorHAnsi"/>
          <w:sz w:val="20"/>
          <w:szCs w:val="20"/>
        </w:rPr>
        <w:t xml:space="preserve">he </w:t>
      </w:r>
      <w:hyperlink r:id="rId8" w:history="1">
        <w:r w:rsidR="00461B02" w:rsidRPr="00942D9E">
          <w:rPr>
            <w:rStyle w:val="Hyperlink"/>
            <w:rFonts w:asciiTheme="minorHAnsi" w:hAnsiTheme="minorHAnsi" w:cstheme="minorHAnsi"/>
            <w:bCs/>
            <w:sz w:val="20"/>
            <w:szCs w:val="20"/>
          </w:rPr>
          <w:t>Accounting Handbook</w:t>
        </w:r>
      </w:hyperlink>
      <w:r w:rsidR="00461B02" w:rsidRPr="0019547A">
        <w:rPr>
          <w:rFonts w:asciiTheme="minorHAnsi" w:hAnsiTheme="minorHAnsi" w:cstheme="minorHAnsi"/>
          <w:sz w:val="20"/>
          <w:szCs w:val="20"/>
        </w:rPr>
        <w:t xml:space="preserve"> </w:t>
      </w:r>
      <w:r w:rsidR="006164DF" w:rsidRPr="0019547A">
        <w:rPr>
          <w:rFonts w:asciiTheme="minorHAnsi" w:hAnsiTheme="minorHAnsi" w:cstheme="minorHAnsi"/>
          <w:sz w:val="20"/>
          <w:szCs w:val="20"/>
        </w:rPr>
        <w:t xml:space="preserve">which </w:t>
      </w:r>
      <w:r w:rsidR="00461B02" w:rsidRPr="0019547A">
        <w:rPr>
          <w:rFonts w:asciiTheme="minorHAnsi" w:hAnsiTheme="minorHAnsi" w:cstheme="minorHAnsi"/>
          <w:sz w:val="20"/>
          <w:szCs w:val="20"/>
        </w:rPr>
        <w:t xml:space="preserve">is available on the KSDE </w:t>
      </w:r>
      <w:r w:rsidR="00A86767" w:rsidRPr="0019547A">
        <w:rPr>
          <w:rFonts w:asciiTheme="minorHAnsi" w:hAnsiTheme="minorHAnsi" w:cstheme="minorHAnsi"/>
          <w:sz w:val="20"/>
          <w:szCs w:val="20"/>
        </w:rPr>
        <w:t>School Finance</w:t>
      </w:r>
      <w:r w:rsidR="001F224F" w:rsidRPr="0019547A">
        <w:rPr>
          <w:rFonts w:asciiTheme="minorHAnsi" w:hAnsiTheme="minorHAnsi" w:cstheme="minorHAnsi"/>
          <w:sz w:val="20"/>
          <w:szCs w:val="20"/>
        </w:rPr>
        <w:t xml:space="preserve"> website </w:t>
      </w:r>
      <w:r w:rsidR="00A86767" w:rsidRPr="0019547A">
        <w:rPr>
          <w:rFonts w:asciiTheme="minorHAnsi" w:hAnsiTheme="minorHAnsi" w:cstheme="minorHAnsi"/>
          <w:sz w:val="20"/>
          <w:szCs w:val="20"/>
        </w:rPr>
        <w:t xml:space="preserve">(located under </w:t>
      </w:r>
      <w:r w:rsidR="006A1072" w:rsidRPr="0019547A">
        <w:rPr>
          <w:rFonts w:asciiTheme="minorHAnsi" w:hAnsiTheme="minorHAnsi" w:cstheme="minorHAnsi"/>
          <w:sz w:val="20"/>
          <w:szCs w:val="20"/>
        </w:rPr>
        <w:t>Guidelines</w:t>
      </w:r>
      <w:r w:rsidR="001F224F" w:rsidRPr="0019547A">
        <w:rPr>
          <w:rFonts w:asciiTheme="minorHAnsi" w:hAnsiTheme="minorHAnsi" w:cstheme="minorHAnsi"/>
          <w:sz w:val="20"/>
          <w:szCs w:val="20"/>
        </w:rPr>
        <w:t>)</w:t>
      </w:r>
      <w:r w:rsidR="00942D9E">
        <w:rPr>
          <w:rFonts w:asciiTheme="minorHAnsi" w:hAnsiTheme="minorHAnsi" w:cstheme="minorHAnsi"/>
          <w:sz w:val="20"/>
          <w:szCs w:val="20"/>
        </w:rPr>
        <w:t>.</w:t>
      </w:r>
      <w:r w:rsidR="00E36734" w:rsidRPr="0019547A">
        <w:rPr>
          <w:rFonts w:asciiTheme="minorHAnsi" w:hAnsiTheme="minorHAnsi" w:cstheme="minorHAnsi"/>
          <w:sz w:val="20"/>
          <w:szCs w:val="20"/>
        </w:rPr>
        <w:t xml:space="preserve"> </w:t>
      </w:r>
      <w:r w:rsidR="00942D9E" w:rsidRPr="00942D9E">
        <w:rPr>
          <w:rFonts w:asciiTheme="minorHAnsi" w:hAnsiTheme="minorHAnsi" w:cstheme="minorHAnsi"/>
          <w:sz w:val="18"/>
          <w:szCs w:val="20"/>
        </w:rPr>
        <w:t>Link:</w:t>
      </w:r>
      <w:r w:rsidR="00E36734" w:rsidRPr="0019547A">
        <w:rPr>
          <w:rFonts w:asciiTheme="minorHAnsi" w:hAnsiTheme="minorHAnsi" w:cstheme="minorHAnsi"/>
          <w:sz w:val="20"/>
          <w:szCs w:val="20"/>
        </w:rPr>
        <w:t xml:space="preserve"> </w:t>
      </w:r>
      <w:hyperlink r:id="rId9" w:history="1">
        <w:r w:rsidR="00584150" w:rsidRPr="00942D9E">
          <w:rPr>
            <w:rStyle w:val="Hyperlink"/>
            <w:rFonts w:asciiTheme="minorHAnsi" w:hAnsiTheme="minorHAnsi" w:cstheme="minorHAnsi"/>
            <w:sz w:val="18"/>
            <w:szCs w:val="20"/>
            <w:u w:val="none"/>
          </w:rPr>
          <w:t>http://www.ksde.org/Default.aspx?tabid=429</w:t>
        </w:r>
      </w:hyperlink>
    </w:p>
    <w:p w14:paraId="534107E7" w14:textId="77777777" w:rsidR="00E36734" w:rsidRPr="00942D9E" w:rsidRDefault="00E36734" w:rsidP="00E36734">
      <w:pPr>
        <w:ind w:firstLine="720"/>
        <w:rPr>
          <w:rFonts w:asciiTheme="minorHAnsi" w:hAnsiTheme="minorHAnsi" w:cstheme="minorHAnsi"/>
          <w:sz w:val="18"/>
          <w:szCs w:val="20"/>
        </w:rPr>
      </w:pPr>
    </w:p>
    <w:p w14:paraId="00D90B61" w14:textId="77777777" w:rsidR="00BC7D30" w:rsidRPr="0019547A" w:rsidRDefault="00E36734" w:rsidP="00E36734">
      <w:pPr>
        <w:jc w:val="both"/>
        <w:rPr>
          <w:rFonts w:asciiTheme="minorHAnsi" w:hAnsiTheme="minorHAnsi" w:cstheme="minorHAnsi"/>
          <w:sz w:val="20"/>
          <w:szCs w:val="20"/>
        </w:rPr>
      </w:pPr>
      <w:r w:rsidRPr="0019547A">
        <w:rPr>
          <w:rFonts w:asciiTheme="minorHAnsi" w:hAnsiTheme="minorHAnsi" w:cstheme="minorHAnsi"/>
          <w:sz w:val="20"/>
          <w:szCs w:val="20"/>
        </w:rPr>
        <w:t xml:space="preserve">     </w:t>
      </w:r>
      <w:r w:rsidR="00461B02" w:rsidRPr="0019547A">
        <w:rPr>
          <w:rFonts w:asciiTheme="minorHAnsi" w:hAnsiTheme="minorHAnsi" w:cstheme="minorHAnsi"/>
          <w:sz w:val="20"/>
          <w:szCs w:val="20"/>
        </w:rPr>
        <w:t>This handbook explains in detail how functions, sub</w:t>
      </w:r>
      <w:r w:rsidR="008170AA">
        <w:rPr>
          <w:rFonts w:asciiTheme="minorHAnsi" w:hAnsiTheme="minorHAnsi" w:cstheme="minorHAnsi"/>
          <w:sz w:val="20"/>
          <w:szCs w:val="20"/>
        </w:rPr>
        <w:t>-</w:t>
      </w:r>
      <w:r w:rsidR="00461B02" w:rsidRPr="0019547A">
        <w:rPr>
          <w:rFonts w:asciiTheme="minorHAnsi" w:hAnsiTheme="minorHAnsi" w:cstheme="minorHAnsi"/>
          <w:sz w:val="20"/>
          <w:szCs w:val="20"/>
        </w:rPr>
        <w:t xml:space="preserve">functions and objects are used to breakdown expenditures in each of the funds, and includes </w:t>
      </w:r>
      <w:r w:rsidR="006164DF" w:rsidRPr="0019547A">
        <w:rPr>
          <w:rFonts w:asciiTheme="minorHAnsi" w:hAnsiTheme="minorHAnsi" w:cstheme="minorHAnsi"/>
          <w:sz w:val="20"/>
          <w:szCs w:val="20"/>
        </w:rPr>
        <w:t xml:space="preserve">a section with </w:t>
      </w:r>
      <w:r w:rsidR="00461B02" w:rsidRPr="0019547A">
        <w:rPr>
          <w:rFonts w:asciiTheme="minorHAnsi" w:hAnsiTheme="minorHAnsi" w:cstheme="minorHAnsi"/>
          <w:sz w:val="20"/>
          <w:szCs w:val="20"/>
        </w:rPr>
        <w:t>Guidelines for Activity Funds.</w:t>
      </w:r>
    </w:p>
    <w:p w14:paraId="21962F47" w14:textId="77777777" w:rsidR="00BC7D30" w:rsidRDefault="00BC7D30">
      <w:pPr>
        <w:rPr>
          <w:rFonts w:ascii="Cambria" w:hAnsi="Cambria"/>
          <w:sz w:val="20"/>
          <w:szCs w:val="20"/>
        </w:rPr>
      </w:pPr>
    </w:p>
    <w:p w14:paraId="19A082A0" w14:textId="77777777" w:rsidR="00266C5F" w:rsidRDefault="00266C5F">
      <w:pPr>
        <w:rPr>
          <w:rFonts w:ascii="Cambria" w:hAnsi="Cambria"/>
          <w:sz w:val="20"/>
          <w:szCs w:val="20"/>
        </w:rPr>
      </w:pPr>
    </w:p>
    <w:p w14:paraId="3DBFEC36" w14:textId="77777777" w:rsidR="00815A61" w:rsidRPr="002B1411" w:rsidRDefault="00507263" w:rsidP="00461B02">
      <w:pPr>
        <w:rPr>
          <w:rFonts w:asciiTheme="minorHAnsi" w:hAnsiTheme="minorHAnsi" w:cstheme="minorHAnsi"/>
          <w:sz w:val="20"/>
        </w:rPr>
      </w:pPr>
      <w:r>
        <w:rPr>
          <w:rFonts w:asciiTheme="minorHAnsi" w:hAnsiTheme="minorHAnsi" w:cstheme="minorHAnsi"/>
        </w:rPr>
        <w:pict w14:anchorId="7B8F211F">
          <v:rect id="_x0000_i1026" style="width:0;height:1.5pt" o:hralign="center" o:hrstd="t" o:hr="t" fillcolor="gray" stroked="f"/>
        </w:pict>
      </w:r>
    </w:p>
    <w:p w14:paraId="06D598AB" w14:textId="77777777" w:rsidR="00BE6600" w:rsidRPr="00FF2EF6" w:rsidRDefault="00BE6600" w:rsidP="00523E12">
      <w:pPr>
        <w:rPr>
          <w:rFonts w:ascii="Arial" w:hAnsi="Arial" w:cs="Arial"/>
          <w:b/>
        </w:rPr>
      </w:pPr>
      <w:r w:rsidRPr="00FF2EF6">
        <w:rPr>
          <w:rFonts w:ascii="Arial" w:hAnsi="Arial" w:cs="Arial"/>
          <w:b/>
        </w:rPr>
        <w:t>Coding the USD Budget Document</w:t>
      </w:r>
    </w:p>
    <w:p w14:paraId="4B4E8707" w14:textId="77777777" w:rsidR="00BE6600" w:rsidRPr="00783968" w:rsidRDefault="00507263">
      <w:pPr>
        <w:rPr>
          <w:rFonts w:asciiTheme="minorHAnsi" w:hAnsiTheme="minorHAnsi" w:cstheme="minorHAnsi"/>
          <w:sz w:val="4"/>
        </w:rPr>
      </w:pPr>
      <w:r>
        <w:rPr>
          <w:rFonts w:asciiTheme="minorHAnsi" w:hAnsiTheme="minorHAnsi" w:cstheme="minorHAnsi"/>
          <w:sz w:val="14"/>
        </w:rPr>
        <w:pict w14:anchorId="3CF69B92">
          <v:rect id="_x0000_i1027" style="width:0;height:1.5pt" o:hralign="center" o:hrstd="t" o:hr="t" fillcolor="gray" stroked="f"/>
        </w:pict>
      </w:r>
    </w:p>
    <w:p w14:paraId="1E9EE625" w14:textId="77777777" w:rsidR="00BE6600" w:rsidRPr="002B1411" w:rsidRDefault="00BE6600">
      <w:pPr>
        <w:rPr>
          <w:rFonts w:asciiTheme="minorHAnsi" w:hAnsiTheme="minorHAnsi" w:cstheme="minorHAnsi"/>
          <w:sz w:val="6"/>
        </w:rPr>
      </w:pPr>
      <w:r w:rsidRPr="002B1411">
        <w:rPr>
          <w:rFonts w:asciiTheme="minorHAnsi" w:hAnsiTheme="minorHAnsi" w:cstheme="minorHAnsi"/>
          <w:sz w:val="6"/>
        </w:rPr>
        <w:t xml:space="preserve"> </w:t>
      </w:r>
    </w:p>
    <w:p w14:paraId="50EFE1AC" w14:textId="77777777" w:rsidR="004A4778" w:rsidRPr="007D38D0" w:rsidRDefault="007D38D0" w:rsidP="007776FB">
      <w:pPr>
        <w:tabs>
          <w:tab w:val="left" w:pos="360"/>
        </w:tabs>
        <w:jc w:val="both"/>
        <w:rPr>
          <w:rFonts w:asciiTheme="majorHAnsi" w:hAnsiTheme="majorHAnsi"/>
          <w:sz w:val="20"/>
          <w:szCs w:val="20"/>
        </w:rPr>
      </w:pPr>
      <w:r>
        <w:rPr>
          <w:rFonts w:asciiTheme="majorHAnsi" w:hAnsiTheme="majorHAnsi"/>
          <w:i/>
          <w:color w:val="AB1E19" w:themeColor="accent1" w:themeShade="BF"/>
          <w:sz w:val="20"/>
          <w:szCs w:val="20"/>
        </w:rPr>
        <w:tab/>
      </w:r>
      <w:r w:rsidR="004A4778" w:rsidRPr="007D38D0">
        <w:rPr>
          <w:rFonts w:asciiTheme="majorHAnsi" w:hAnsiTheme="majorHAnsi"/>
          <w:sz w:val="20"/>
          <w:szCs w:val="20"/>
        </w:rPr>
        <w:t xml:space="preserve">Funds will have the general definition as currently used under Kansas law, which would include such funds as general, career and postsecondary education, special education, etc.  Within each fund is a breakdown of five major functions performed by school personnel or activity.  These five major functions include instruction, support services, operation of non-instructional services, facilities acquisition and construction services, and other outlays such as debt service and fund transfers.  </w:t>
      </w:r>
    </w:p>
    <w:p w14:paraId="1DB16139" w14:textId="77777777" w:rsidR="004A4778" w:rsidRPr="007D38D0" w:rsidRDefault="004A4778">
      <w:pPr>
        <w:jc w:val="both"/>
        <w:rPr>
          <w:rFonts w:asciiTheme="minorHAnsi" w:hAnsiTheme="minorHAnsi" w:cstheme="minorHAnsi"/>
          <w:snapToGrid w:val="0"/>
          <w:sz w:val="20"/>
        </w:rPr>
      </w:pPr>
    </w:p>
    <w:p w14:paraId="38EB841A" w14:textId="77777777" w:rsidR="00942D9E" w:rsidRDefault="007776FB" w:rsidP="007776FB">
      <w:pPr>
        <w:pStyle w:val="BodyText"/>
        <w:tabs>
          <w:tab w:val="left" w:pos="360"/>
        </w:tabs>
        <w:rPr>
          <w:rFonts w:asciiTheme="minorHAnsi" w:hAnsiTheme="minorHAnsi" w:cstheme="minorHAnsi"/>
        </w:rPr>
      </w:pPr>
      <w:r>
        <w:rPr>
          <w:rFonts w:asciiTheme="minorHAnsi" w:hAnsiTheme="minorHAnsi" w:cstheme="minorHAnsi"/>
        </w:rPr>
        <w:tab/>
      </w:r>
      <w:r w:rsidR="00BE6600" w:rsidRPr="002B1411">
        <w:rPr>
          <w:rFonts w:asciiTheme="minorHAnsi" w:hAnsiTheme="minorHAnsi" w:cstheme="minorHAnsi"/>
        </w:rPr>
        <w:t>Functions are further broken down into sub</w:t>
      </w:r>
      <w:r w:rsidR="008170AA">
        <w:rPr>
          <w:rFonts w:asciiTheme="minorHAnsi" w:hAnsiTheme="minorHAnsi" w:cstheme="minorHAnsi"/>
        </w:rPr>
        <w:t>-</w:t>
      </w:r>
      <w:r w:rsidR="00BE6600" w:rsidRPr="002B1411">
        <w:rPr>
          <w:rFonts w:asciiTheme="minorHAnsi" w:hAnsiTheme="minorHAnsi" w:cstheme="minorHAnsi"/>
        </w:rPr>
        <w:t>functions, service areas and areas of responsibility. The major sub</w:t>
      </w:r>
      <w:r w:rsidR="008170AA">
        <w:rPr>
          <w:rFonts w:asciiTheme="minorHAnsi" w:hAnsiTheme="minorHAnsi" w:cstheme="minorHAnsi"/>
        </w:rPr>
        <w:t>-</w:t>
      </w:r>
      <w:r w:rsidR="00BE6600" w:rsidRPr="002B1411">
        <w:rPr>
          <w:rFonts w:asciiTheme="minorHAnsi" w:hAnsiTheme="minorHAnsi" w:cstheme="minorHAnsi"/>
        </w:rPr>
        <w:t xml:space="preserve">functions fall under the support services.  The services include student support, instructional support, general administration, school administration, operations and maintenance, and other support services.   Each of these levels consists of activities that have somewhat the same general operational objectives.  Furthermore, categories of activities comprising each of these divisions and subdivisions are grouped according to the principle that the activities can be combined, compared, and are related.  </w:t>
      </w:r>
    </w:p>
    <w:p w14:paraId="3E379C5B" w14:textId="77777777" w:rsidR="00942D9E" w:rsidRPr="00942D9E" w:rsidRDefault="00942D9E" w:rsidP="007776FB">
      <w:pPr>
        <w:pStyle w:val="BodyText"/>
        <w:tabs>
          <w:tab w:val="left" w:pos="360"/>
        </w:tabs>
        <w:rPr>
          <w:rFonts w:asciiTheme="minorHAnsi" w:hAnsiTheme="minorHAnsi" w:cstheme="minorHAnsi"/>
          <w:sz w:val="10"/>
        </w:rPr>
      </w:pPr>
    </w:p>
    <w:p w14:paraId="767630C3" w14:textId="77777777" w:rsidR="00BE6600" w:rsidRPr="002B1411" w:rsidRDefault="00BE6600" w:rsidP="007776FB">
      <w:pPr>
        <w:pStyle w:val="BodyText"/>
        <w:tabs>
          <w:tab w:val="left" w:pos="360"/>
        </w:tabs>
        <w:rPr>
          <w:rFonts w:asciiTheme="minorHAnsi" w:hAnsiTheme="minorHAnsi" w:cstheme="minorHAnsi"/>
        </w:rPr>
      </w:pPr>
      <w:r w:rsidRPr="002B1411">
        <w:rPr>
          <w:rFonts w:asciiTheme="minorHAnsi" w:hAnsiTheme="minorHAnsi" w:cstheme="minorHAnsi"/>
        </w:rPr>
        <w:t>For example:</w:t>
      </w:r>
    </w:p>
    <w:p w14:paraId="2F39A3A6" w14:textId="77777777" w:rsidR="00461B02" w:rsidRPr="00783968" w:rsidRDefault="00461B02">
      <w:pPr>
        <w:pStyle w:val="BodyText"/>
        <w:rPr>
          <w:rFonts w:asciiTheme="minorHAnsi" w:hAnsiTheme="minorHAnsi" w:cstheme="minorHAnsi"/>
          <w:sz w:val="6"/>
        </w:rPr>
      </w:pPr>
    </w:p>
    <w:tbl>
      <w:tblPr>
        <w:tblW w:w="9632" w:type="dxa"/>
        <w:tblLayout w:type="fixed"/>
        <w:tblLook w:val="0000" w:firstRow="0" w:lastRow="0" w:firstColumn="0" w:lastColumn="0" w:noHBand="0" w:noVBand="0"/>
      </w:tblPr>
      <w:tblGrid>
        <w:gridCol w:w="3510"/>
        <w:gridCol w:w="720"/>
        <w:gridCol w:w="5402"/>
      </w:tblGrid>
      <w:tr w:rsidR="00BE6600" w:rsidRPr="002B1411" w14:paraId="6EB33FFD" w14:textId="77777777" w:rsidTr="00783968">
        <w:trPr>
          <w:trHeight w:val="269"/>
        </w:trPr>
        <w:tc>
          <w:tcPr>
            <w:tcW w:w="3510" w:type="dxa"/>
          </w:tcPr>
          <w:p w14:paraId="5147E60E"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Function</w:t>
            </w:r>
          </w:p>
          <w:p w14:paraId="4E517D41"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Sub</w:t>
            </w:r>
            <w:r w:rsidR="008170AA">
              <w:rPr>
                <w:rFonts w:asciiTheme="minorHAnsi" w:hAnsiTheme="minorHAnsi" w:cstheme="minorHAnsi"/>
                <w:snapToGrid w:val="0"/>
                <w:sz w:val="20"/>
              </w:rPr>
              <w:t>-</w:t>
            </w:r>
            <w:r w:rsidRPr="002B1411">
              <w:rPr>
                <w:rFonts w:asciiTheme="minorHAnsi" w:hAnsiTheme="minorHAnsi" w:cstheme="minorHAnsi"/>
                <w:snapToGrid w:val="0"/>
                <w:sz w:val="20"/>
              </w:rPr>
              <w:t>function</w:t>
            </w:r>
          </w:p>
          <w:p w14:paraId="273EFC1C"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Service area</w:t>
            </w:r>
          </w:p>
          <w:p w14:paraId="365A7B50"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Area of responsibility services</w:t>
            </w:r>
          </w:p>
        </w:tc>
        <w:tc>
          <w:tcPr>
            <w:tcW w:w="720" w:type="dxa"/>
          </w:tcPr>
          <w:p w14:paraId="48398E4B"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2000</w:t>
            </w:r>
          </w:p>
          <w:p w14:paraId="6314B21A"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2300</w:t>
            </w:r>
          </w:p>
          <w:p w14:paraId="2C018E00"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2310</w:t>
            </w:r>
          </w:p>
          <w:p w14:paraId="52B167D2"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2313</w:t>
            </w:r>
          </w:p>
        </w:tc>
        <w:tc>
          <w:tcPr>
            <w:tcW w:w="5402" w:type="dxa"/>
          </w:tcPr>
          <w:p w14:paraId="7AE8CA9D" w14:textId="77777777" w:rsidR="00BE6600" w:rsidRPr="002B1411" w:rsidRDefault="00BE6600" w:rsidP="00942D9E">
            <w:pPr>
              <w:spacing w:line="276" w:lineRule="auto"/>
              <w:jc w:val="both"/>
              <w:rPr>
                <w:rFonts w:asciiTheme="minorHAnsi" w:hAnsiTheme="minorHAnsi" w:cstheme="minorHAnsi"/>
                <w:snapToGrid w:val="0"/>
                <w:sz w:val="20"/>
              </w:rPr>
            </w:pPr>
            <w:r w:rsidRPr="002B1411">
              <w:rPr>
                <w:rFonts w:asciiTheme="minorHAnsi" w:hAnsiTheme="minorHAnsi" w:cstheme="minorHAnsi"/>
                <w:snapToGrid w:val="0"/>
                <w:sz w:val="20"/>
              </w:rPr>
              <w:t>Support Services</w:t>
            </w:r>
          </w:p>
          <w:p w14:paraId="4FB1D561" w14:textId="77777777" w:rsidR="00BE6600" w:rsidRPr="002B1411" w:rsidRDefault="00BE6600" w:rsidP="00942D9E">
            <w:pPr>
              <w:spacing w:line="276" w:lineRule="auto"/>
              <w:jc w:val="both"/>
              <w:rPr>
                <w:rFonts w:asciiTheme="minorHAnsi" w:hAnsiTheme="minorHAnsi" w:cstheme="minorHAnsi"/>
                <w:snapToGrid w:val="0"/>
                <w:sz w:val="20"/>
              </w:rPr>
            </w:pPr>
            <w:r w:rsidRPr="002B1411">
              <w:rPr>
                <w:rFonts w:asciiTheme="minorHAnsi" w:hAnsiTheme="minorHAnsi" w:cstheme="minorHAnsi"/>
                <w:snapToGrid w:val="0"/>
                <w:sz w:val="20"/>
              </w:rPr>
              <w:t>General Administration</w:t>
            </w:r>
          </w:p>
          <w:p w14:paraId="7453DD40" w14:textId="77777777" w:rsidR="00BE6600" w:rsidRPr="002B1411" w:rsidRDefault="00BE6600" w:rsidP="00942D9E">
            <w:pPr>
              <w:spacing w:line="276" w:lineRule="auto"/>
              <w:jc w:val="both"/>
              <w:rPr>
                <w:rFonts w:asciiTheme="minorHAnsi" w:hAnsiTheme="minorHAnsi" w:cstheme="minorHAnsi"/>
                <w:snapToGrid w:val="0"/>
                <w:sz w:val="20"/>
              </w:rPr>
            </w:pPr>
            <w:r w:rsidRPr="002B1411">
              <w:rPr>
                <w:rFonts w:asciiTheme="minorHAnsi" w:hAnsiTheme="minorHAnsi" w:cstheme="minorHAnsi"/>
                <w:snapToGrid w:val="0"/>
                <w:sz w:val="20"/>
              </w:rPr>
              <w:t>Board of Education Services</w:t>
            </w:r>
          </w:p>
          <w:p w14:paraId="505BD97C" w14:textId="77777777" w:rsidR="00BE6600" w:rsidRPr="002B1411" w:rsidRDefault="00BE6600">
            <w:pPr>
              <w:jc w:val="both"/>
              <w:rPr>
                <w:rFonts w:asciiTheme="minorHAnsi" w:hAnsiTheme="minorHAnsi" w:cstheme="minorHAnsi"/>
                <w:snapToGrid w:val="0"/>
                <w:sz w:val="20"/>
              </w:rPr>
            </w:pPr>
            <w:r w:rsidRPr="002B1411">
              <w:rPr>
                <w:rFonts w:asciiTheme="minorHAnsi" w:hAnsiTheme="minorHAnsi" w:cstheme="minorHAnsi"/>
                <w:snapToGrid w:val="0"/>
                <w:sz w:val="20"/>
              </w:rPr>
              <w:t>Board Treasurer</w:t>
            </w:r>
          </w:p>
        </w:tc>
      </w:tr>
    </w:tbl>
    <w:p w14:paraId="6DAAB3DC" w14:textId="77777777" w:rsidR="00BE6600" w:rsidRPr="002B1411" w:rsidRDefault="00BE6600">
      <w:pPr>
        <w:pStyle w:val="BodyText"/>
        <w:rPr>
          <w:rFonts w:asciiTheme="minorHAnsi" w:hAnsiTheme="minorHAnsi" w:cstheme="minorHAnsi"/>
          <w:sz w:val="12"/>
        </w:rPr>
      </w:pPr>
    </w:p>
    <w:p w14:paraId="48C2EEF1" w14:textId="77777777" w:rsidR="00BE6600" w:rsidRPr="002B1411" w:rsidRDefault="00BE6600">
      <w:pPr>
        <w:jc w:val="both"/>
        <w:rPr>
          <w:rFonts w:asciiTheme="minorHAnsi" w:hAnsiTheme="minorHAnsi" w:cstheme="minorHAnsi"/>
          <w:bCs/>
          <w:snapToGrid w:val="0"/>
          <w:sz w:val="20"/>
        </w:rPr>
      </w:pPr>
      <w:r w:rsidRPr="002B1411">
        <w:rPr>
          <w:rFonts w:asciiTheme="minorHAnsi" w:hAnsiTheme="minorHAnsi" w:cstheme="minorHAnsi"/>
          <w:snapToGrid w:val="0"/>
          <w:sz w:val="20"/>
        </w:rPr>
        <w:t xml:space="preserve">     An effort has been made to group together functions in relation to the magnitude of expenditures typically found in the LEA.  This grouping corresponds to the categories most frequently requested in reporting to external authorities</w:t>
      </w:r>
      <w:r w:rsidR="001F224F" w:rsidRPr="002B1411">
        <w:rPr>
          <w:rFonts w:asciiTheme="minorHAnsi" w:hAnsiTheme="minorHAnsi" w:cstheme="minorHAnsi"/>
          <w:snapToGrid w:val="0"/>
          <w:sz w:val="20"/>
        </w:rPr>
        <w:t>,</w:t>
      </w:r>
      <w:r w:rsidRPr="002B1411">
        <w:rPr>
          <w:rFonts w:asciiTheme="minorHAnsi" w:hAnsiTheme="minorHAnsi" w:cstheme="minorHAnsi"/>
          <w:snapToGrid w:val="0"/>
          <w:sz w:val="20"/>
        </w:rPr>
        <w:t xml:space="preserve"> especially the federal government.  </w:t>
      </w:r>
      <w:r w:rsidRPr="002B1411">
        <w:rPr>
          <w:rFonts w:asciiTheme="minorHAnsi" w:hAnsiTheme="minorHAnsi" w:cstheme="minorHAnsi"/>
          <w:bCs/>
          <w:snapToGrid w:val="0"/>
          <w:sz w:val="20"/>
        </w:rPr>
        <w:t>The numbering code for functions are always in even thousands, such as 1000; 2000; 3000; etc.</w:t>
      </w:r>
    </w:p>
    <w:p w14:paraId="79555C4E" w14:textId="77777777" w:rsidR="00461B02" w:rsidRPr="002B1411" w:rsidRDefault="00461B02" w:rsidP="00461B02">
      <w:pPr>
        <w:pStyle w:val="BodyText"/>
        <w:rPr>
          <w:rFonts w:asciiTheme="minorHAnsi" w:hAnsiTheme="minorHAnsi" w:cstheme="minorHAnsi"/>
          <w:sz w:val="12"/>
        </w:rPr>
      </w:pPr>
    </w:p>
    <w:p w14:paraId="5AC3047C" w14:textId="77777777" w:rsidR="00BE6600" w:rsidRPr="002B1411" w:rsidRDefault="00BE6600">
      <w:pPr>
        <w:jc w:val="both"/>
        <w:rPr>
          <w:rFonts w:asciiTheme="minorHAnsi" w:hAnsiTheme="minorHAnsi" w:cstheme="minorHAnsi"/>
          <w:snapToGrid w:val="0"/>
          <w:sz w:val="20"/>
        </w:rPr>
      </w:pPr>
      <w:r w:rsidRPr="002B1411">
        <w:rPr>
          <w:rFonts w:asciiTheme="minorHAnsi" w:hAnsiTheme="minorHAnsi" w:cstheme="minorHAnsi"/>
          <w:snapToGrid w:val="0"/>
          <w:sz w:val="20"/>
        </w:rPr>
        <w:t xml:space="preserve">     Within each function or sub</w:t>
      </w:r>
      <w:r w:rsidR="008170AA">
        <w:rPr>
          <w:rFonts w:asciiTheme="minorHAnsi" w:hAnsiTheme="minorHAnsi" w:cstheme="minorHAnsi"/>
          <w:snapToGrid w:val="0"/>
          <w:sz w:val="20"/>
        </w:rPr>
        <w:t>-</w:t>
      </w:r>
      <w:r w:rsidRPr="002B1411">
        <w:rPr>
          <w:rFonts w:asciiTheme="minorHAnsi" w:hAnsiTheme="minorHAnsi" w:cstheme="minorHAnsi"/>
          <w:snapToGrid w:val="0"/>
          <w:sz w:val="20"/>
        </w:rPr>
        <w:t xml:space="preserve">function will be a breakdown of expenditures that will be </w:t>
      </w:r>
      <w:r w:rsidRPr="002B1411">
        <w:rPr>
          <w:rFonts w:asciiTheme="minorHAnsi" w:hAnsiTheme="minorHAnsi" w:cstheme="minorHAnsi"/>
          <w:b/>
          <w:bCs/>
          <w:snapToGrid w:val="0"/>
          <w:sz w:val="20"/>
        </w:rPr>
        <w:t>object</w:t>
      </w:r>
      <w:r w:rsidRPr="002B1411">
        <w:rPr>
          <w:rFonts w:asciiTheme="minorHAnsi" w:hAnsiTheme="minorHAnsi" w:cstheme="minorHAnsi"/>
          <w:snapToGrid w:val="0"/>
          <w:sz w:val="20"/>
        </w:rPr>
        <w:t xml:space="preserve"> codes.  Examples of object codes would be salaries, employee benefits, purchased professional and technical services, purchased property services, other purchased services, supplies and equipment.  The object codes may have a further breakdown by different types of expenditures under each object code.  For example, salaries could be further broken down into salaries for teachers and other salaries for instruction.</w:t>
      </w:r>
    </w:p>
    <w:p w14:paraId="068FF579" w14:textId="77777777" w:rsidR="00461B02" w:rsidRPr="002B1411" w:rsidRDefault="00461B02" w:rsidP="00461B02">
      <w:pPr>
        <w:pStyle w:val="BodyText"/>
        <w:rPr>
          <w:rFonts w:asciiTheme="minorHAnsi" w:hAnsiTheme="minorHAnsi" w:cstheme="minorHAnsi"/>
          <w:sz w:val="12"/>
        </w:rPr>
      </w:pPr>
    </w:p>
    <w:p w14:paraId="5BC8D010" w14:textId="77777777" w:rsidR="00461B02" w:rsidRDefault="007776FB" w:rsidP="007776FB">
      <w:pPr>
        <w:tabs>
          <w:tab w:val="left" w:pos="270"/>
          <w:tab w:val="left" w:pos="360"/>
        </w:tabs>
        <w:jc w:val="both"/>
        <w:rPr>
          <w:rFonts w:asciiTheme="minorHAnsi" w:hAnsiTheme="minorHAnsi" w:cstheme="minorHAnsi"/>
          <w:b/>
          <w:bCs/>
          <w:sz w:val="20"/>
        </w:rPr>
      </w:pPr>
      <w:r>
        <w:rPr>
          <w:rFonts w:asciiTheme="minorHAnsi" w:hAnsiTheme="minorHAnsi" w:cstheme="minorHAnsi"/>
          <w:b/>
          <w:bCs/>
          <w:sz w:val="20"/>
        </w:rPr>
        <w:tab/>
      </w:r>
      <w:r w:rsidR="00461B02" w:rsidRPr="002B1411">
        <w:rPr>
          <w:rFonts w:asciiTheme="minorHAnsi" w:hAnsiTheme="minorHAnsi" w:cstheme="minorHAnsi"/>
          <w:b/>
          <w:bCs/>
          <w:sz w:val="20"/>
        </w:rPr>
        <w:t>Below are definitions taken from the</w:t>
      </w:r>
      <w:r w:rsidR="00942D9E">
        <w:rPr>
          <w:rFonts w:asciiTheme="minorHAnsi" w:hAnsiTheme="minorHAnsi" w:cstheme="minorHAnsi"/>
          <w:b/>
          <w:bCs/>
          <w:sz w:val="20"/>
        </w:rPr>
        <w:t xml:space="preserve"> KSDE</w:t>
      </w:r>
      <w:r w:rsidR="00461B02" w:rsidRPr="002B1411">
        <w:rPr>
          <w:rFonts w:asciiTheme="minorHAnsi" w:hAnsiTheme="minorHAnsi" w:cstheme="minorHAnsi"/>
          <w:b/>
          <w:bCs/>
          <w:sz w:val="20"/>
        </w:rPr>
        <w:t xml:space="preserve"> </w:t>
      </w:r>
      <w:hyperlink r:id="rId10" w:history="1">
        <w:r w:rsidR="00461B02" w:rsidRPr="00783968">
          <w:rPr>
            <w:rStyle w:val="Hyperlink"/>
            <w:rFonts w:asciiTheme="minorHAnsi" w:hAnsiTheme="minorHAnsi" w:cstheme="minorHAnsi"/>
            <w:b/>
            <w:bCs/>
            <w:sz w:val="20"/>
            <w:szCs w:val="20"/>
          </w:rPr>
          <w:t>Accounting Handbook</w:t>
        </w:r>
      </w:hyperlink>
      <w:r w:rsidR="00461B02" w:rsidRPr="002B1411">
        <w:rPr>
          <w:rFonts w:asciiTheme="minorHAnsi" w:hAnsiTheme="minorHAnsi" w:cstheme="minorHAnsi"/>
          <w:b/>
          <w:bCs/>
          <w:sz w:val="20"/>
        </w:rPr>
        <w:t xml:space="preserve"> explaining what expenditures should be charged under which code.</w:t>
      </w:r>
      <w:r w:rsidR="00942D9E">
        <w:rPr>
          <w:rFonts w:asciiTheme="minorHAnsi" w:hAnsiTheme="minorHAnsi" w:cstheme="minorHAnsi"/>
          <w:b/>
          <w:bCs/>
          <w:sz w:val="20"/>
        </w:rPr>
        <w:t xml:space="preserve"> </w:t>
      </w:r>
      <w:r w:rsidR="00942D9E" w:rsidRPr="00942D9E">
        <w:rPr>
          <w:rFonts w:asciiTheme="minorHAnsi" w:hAnsiTheme="minorHAnsi" w:cstheme="minorHAnsi"/>
          <w:bCs/>
          <w:sz w:val="18"/>
        </w:rPr>
        <w:t xml:space="preserve">Link: </w:t>
      </w:r>
      <w:hyperlink r:id="rId11" w:history="1">
        <w:r w:rsidR="00942D9E" w:rsidRPr="00942D9E">
          <w:rPr>
            <w:rStyle w:val="Hyperlink"/>
            <w:rFonts w:asciiTheme="minorHAnsi" w:hAnsiTheme="minorHAnsi" w:cstheme="minorHAnsi"/>
            <w:sz w:val="18"/>
            <w:szCs w:val="20"/>
            <w:u w:val="none"/>
          </w:rPr>
          <w:t>http://www.ksde.org/Default.aspx?tabid=429</w:t>
        </w:r>
      </w:hyperlink>
    </w:p>
    <w:p w14:paraId="41E2DCFD" w14:textId="77777777" w:rsidR="00783968" w:rsidRDefault="00783968" w:rsidP="007776FB">
      <w:pPr>
        <w:tabs>
          <w:tab w:val="left" w:pos="270"/>
          <w:tab w:val="left" w:pos="360"/>
        </w:tabs>
        <w:jc w:val="both"/>
        <w:rPr>
          <w:rFonts w:asciiTheme="minorHAnsi" w:hAnsiTheme="minorHAnsi" w:cstheme="minorHAnsi"/>
          <w:bCs/>
          <w:spacing w:val="10"/>
          <w:sz w:val="18"/>
        </w:rPr>
      </w:pPr>
    </w:p>
    <w:p w14:paraId="3744B452" w14:textId="77777777" w:rsidR="007D38D0" w:rsidRDefault="007D38D0">
      <w:pPr>
        <w:rPr>
          <w:rFonts w:asciiTheme="minorHAnsi" w:hAnsiTheme="minorHAnsi" w:cstheme="minorHAnsi"/>
          <w:bCs/>
          <w:spacing w:val="10"/>
          <w:sz w:val="18"/>
        </w:rPr>
      </w:pPr>
      <w:r>
        <w:rPr>
          <w:rFonts w:asciiTheme="minorHAnsi" w:hAnsiTheme="minorHAnsi" w:cstheme="minorHAnsi"/>
          <w:bCs/>
          <w:spacing w:val="10"/>
          <w:sz w:val="18"/>
        </w:rPr>
        <w:br w:type="page"/>
      </w:r>
    </w:p>
    <w:p w14:paraId="61C68288" w14:textId="77777777" w:rsidR="00BE6600" w:rsidRPr="002B1411" w:rsidRDefault="00507263">
      <w:pPr>
        <w:rPr>
          <w:rFonts w:asciiTheme="minorHAnsi" w:hAnsiTheme="minorHAnsi" w:cstheme="minorHAnsi"/>
        </w:rPr>
      </w:pPr>
      <w:r>
        <w:rPr>
          <w:rFonts w:asciiTheme="minorHAnsi" w:hAnsiTheme="minorHAnsi" w:cstheme="minorHAnsi"/>
        </w:rPr>
        <w:lastRenderedPageBreak/>
        <w:pict w14:anchorId="5BBB0CE0">
          <v:rect id="_x0000_i1028" style="width:546.65pt;height:1.35pt" o:hrpct="986" o:hrstd="t" o:hr="t" fillcolor="gray" stroked="f"/>
        </w:pict>
      </w:r>
    </w:p>
    <w:p w14:paraId="178A85F5" w14:textId="77777777" w:rsidR="00BE6600" w:rsidRPr="00FF2EF6" w:rsidRDefault="00BE6600" w:rsidP="00FF2EF6">
      <w:pPr>
        <w:rPr>
          <w:rFonts w:ascii="Arial" w:hAnsi="Arial" w:cs="Arial"/>
          <w:b/>
        </w:rPr>
      </w:pPr>
      <w:r w:rsidRPr="00FF2EF6">
        <w:rPr>
          <w:rFonts w:ascii="Arial" w:hAnsi="Arial" w:cs="Arial"/>
          <w:b/>
        </w:rPr>
        <w:t>FUNCTION DEFINITIONS                                                                    EXPENDITURES</w:t>
      </w:r>
    </w:p>
    <w:p w14:paraId="3841C6B8" w14:textId="77777777" w:rsidR="00BE6600" w:rsidRPr="007776FB" w:rsidRDefault="00507263" w:rsidP="007776FB">
      <w:pPr>
        <w:pStyle w:val="Heading9"/>
        <w:tabs>
          <w:tab w:val="right" w:pos="9000"/>
        </w:tabs>
        <w:rPr>
          <w:rFonts w:asciiTheme="minorHAnsi" w:hAnsiTheme="minorHAnsi" w:cstheme="minorHAnsi"/>
          <w:b w:val="0"/>
          <w:sz w:val="8"/>
          <w:szCs w:val="8"/>
        </w:rPr>
      </w:pPr>
      <w:r>
        <w:rPr>
          <w:rFonts w:asciiTheme="minorHAnsi" w:hAnsiTheme="minorHAnsi" w:cstheme="minorHAnsi"/>
          <w:sz w:val="8"/>
          <w:szCs w:val="8"/>
        </w:rPr>
        <w:pict w14:anchorId="31E9C93D">
          <v:rect id="_x0000_i1029" style="width:546.65pt;height:1.35pt" o:hrpct="986" o:hrstd="t" o:hr="t" fillcolor="gray" stroked="f"/>
        </w:pict>
      </w:r>
    </w:p>
    <w:p w14:paraId="4E715BF5" w14:textId="77777777" w:rsidR="00BE6600" w:rsidRPr="002B1411" w:rsidRDefault="00BE6600">
      <w:pPr>
        <w:pStyle w:val="Heading2"/>
        <w:rPr>
          <w:rFonts w:asciiTheme="minorHAnsi" w:hAnsiTheme="minorHAnsi" w:cstheme="minorHAnsi"/>
          <w:sz w:val="20"/>
          <w:u w:val="single"/>
        </w:rPr>
      </w:pPr>
      <w:r w:rsidRPr="002B1411">
        <w:rPr>
          <w:rFonts w:asciiTheme="minorHAnsi" w:hAnsiTheme="minorHAnsi" w:cstheme="minorHAnsi"/>
          <w:sz w:val="20"/>
          <w:u w:val="single"/>
        </w:rPr>
        <w:t>Code</w:t>
      </w:r>
    </w:p>
    <w:p w14:paraId="6DE19B0C" w14:textId="77777777" w:rsidR="004A4778" w:rsidRPr="007D38D0" w:rsidRDefault="00BE6600" w:rsidP="00783968">
      <w:pPr>
        <w:ind w:left="720" w:hanging="720"/>
        <w:jc w:val="both"/>
        <w:rPr>
          <w:rFonts w:asciiTheme="minorHAnsi" w:hAnsiTheme="minorHAnsi"/>
          <w:sz w:val="19"/>
          <w:szCs w:val="19"/>
        </w:rPr>
      </w:pPr>
      <w:r w:rsidRPr="002B1411">
        <w:rPr>
          <w:rFonts w:asciiTheme="minorHAnsi" w:hAnsiTheme="minorHAnsi" w:cstheme="minorHAnsi"/>
          <w:b/>
          <w:bCs/>
          <w:sz w:val="20"/>
        </w:rPr>
        <w:t xml:space="preserve">1000 </w:t>
      </w:r>
      <w:r w:rsidRPr="002B1411">
        <w:rPr>
          <w:rFonts w:asciiTheme="minorHAnsi" w:hAnsiTheme="minorHAnsi" w:cstheme="minorHAnsi"/>
          <w:b/>
          <w:bCs/>
          <w:sz w:val="20"/>
        </w:rPr>
        <w:tab/>
        <w:t>Instruction</w:t>
      </w:r>
      <w:r w:rsidRPr="002B1411">
        <w:rPr>
          <w:rFonts w:asciiTheme="minorHAnsi" w:hAnsiTheme="minorHAnsi" w:cstheme="minorHAnsi"/>
          <w:b/>
          <w:bCs/>
          <w:sz w:val="20"/>
        </w:rPr>
        <w:br/>
      </w:r>
      <w:proofErr w:type="spellStart"/>
      <w:r w:rsidR="007D38D0">
        <w:rPr>
          <w:rFonts w:asciiTheme="minorHAnsi" w:hAnsiTheme="minorHAnsi"/>
          <w:sz w:val="19"/>
          <w:szCs w:val="19"/>
        </w:rPr>
        <w:t>Instruction</w:t>
      </w:r>
      <w:proofErr w:type="spellEnd"/>
      <w:r w:rsidR="004A4778" w:rsidRPr="007D38D0">
        <w:rPr>
          <w:rFonts w:asciiTheme="minorHAnsi" w:hAnsiTheme="minorHAnsi"/>
          <w:sz w:val="19"/>
          <w:szCs w:val="19"/>
        </w:rPr>
        <w:t xml:space="preserve"> includes the activities dealing directly with the interaction between teachers and students.  Teaching may be provided for students in a school classroom, in another location such as a home or hospital, and in other learning situations such as those involving co-curricular activities.  This includes expenditures formerly reported under 3400 Student Activities.  Teaching may also be provided through some other approved medium such as two-way interactive video, television, radio, telephone, and correspondence.  Included here are the activities of aides or classroom assistants of any type (clerks, graders, teaching machines, etc.) which assist in the instructional process.</w:t>
      </w:r>
    </w:p>
    <w:p w14:paraId="0305FB6C" w14:textId="77777777" w:rsidR="00783968" w:rsidRPr="007D38D0" w:rsidRDefault="00783968" w:rsidP="00783968">
      <w:pPr>
        <w:ind w:left="720" w:hanging="720"/>
        <w:jc w:val="both"/>
        <w:rPr>
          <w:rFonts w:asciiTheme="minorHAnsi" w:hAnsiTheme="minorHAnsi"/>
          <w:sz w:val="12"/>
          <w:szCs w:val="19"/>
        </w:rPr>
      </w:pPr>
    </w:p>
    <w:p w14:paraId="178B0C9E" w14:textId="77777777" w:rsidR="004A4778" w:rsidRPr="007D38D0" w:rsidRDefault="004A4778" w:rsidP="00783968">
      <w:pPr>
        <w:ind w:left="720"/>
        <w:jc w:val="both"/>
        <w:rPr>
          <w:rFonts w:asciiTheme="minorHAnsi" w:hAnsiTheme="minorHAnsi"/>
          <w:sz w:val="19"/>
          <w:szCs w:val="19"/>
        </w:rPr>
      </w:pPr>
      <w:r w:rsidRPr="007D38D0">
        <w:rPr>
          <w:rFonts w:asciiTheme="minorHAnsi" w:hAnsiTheme="minorHAnsi"/>
          <w:sz w:val="19"/>
          <w:szCs w:val="19"/>
        </w:rPr>
        <w:t>Include only regular and part-time teachers, teacher aides or assistants, homebound teachers, hospital-based teachers, substitute teachers, and teachers on sabbatical leave.  If proration of expenditures is not possible for department chairpersons who also teach, include department chairpersons who also teach in instruction.  Full-time department chairperson’s expenditures should be included only in 2490.</w:t>
      </w:r>
    </w:p>
    <w:p w14:paraId="4C6FCD96" w14:textId="77777777" w:rsidR="00BE6600" w:rsidRPr="002B1411" w:rsidRDefault="004A4778" w:rsidP="007D38D0">
      <w:pPr>
        <w:tabs>
          <w:tab w:val="left" w:pos="720"/>
        </w:tabs>
        <w:ind w:left="720" w:hanging="720"/>
        <w:jc w:val="both"/>
        <w:rPr>
          <w:rFonts w:asciiTheme="minorHAnsi" w:hAnsiTheme="minorHAnsi" w:cstheme="minorHAnsi"/>
          <w:sz w:val="16"/>
        </w:rPr>
      </w:pPr>
      <w:r>
        <w:rPr>
          <w:rFonts w:asciiTheme="minorHAnsi" w:hAnsiTheme="minorHAnsi" w:cstheme="minorHAnsi"/>
          <w:sz w:val="19"/>
          <w:szCs w:val="19"/>
        </w:rPr>
        <w:tab/>
      </w:r>
    </w:p>
    <w:p w14:paraId="782EC935" w14:textId="77777777" w:rsidR="00BE6600" w:rsidRPr="002B1411" w:rsidRDefault="00BE6600">
      <w:pPr>
        <w:pStyle w:val="Heading3"/>
        <w:numPr>
          <w:ilvl w:val="0"/>
          <w:numId w:val="3"/>
        </w:numPr>
        <w:rPr>
          <w:rFonts w:asciiTheme="minorHAnsi" w:hAnsiTheme="minorHAnsi" w:cstheme="minorHAnsi"/>
          <w:sz w:val="20"/>
        </w:rPr>
      </w:pPr>
      <w:r w:rsidRPr="002B1411">
        <w:rPr>
          <w:rFonts w:asciiTheme="minorHAnsi" w:hAnsiTheme="minorHAnsi" w:cstheme="minorHAnsi"/>
          <w:sz w:val="20"/>
        </w:rPr>
        <w:t>Support Services</w:t>
      </w:r>
    </w:p>
    <w:p w14:paraId="35E9EEAA" w14:textId="77777777" w:rsidR="00BE6600" w:rsidRPr="002B1411" w:rsidRDefault="004A4778">
      <w:pPr>
        <w:tabs>
          <w:tab w:val="left" w:pos="720"/>
        </w:tabs>
        <w:ind w:left="720" w:hanging="720"/>
        <w:jc w:val="both"/>
        <w:rPr>
          <w:rFonts w:asciiTheme="minorHAnsi" w:hAnsiTheme="minorHAnsi" w:cstheme="minorHAnsi"/>
          <w:sz w:val="19"/>
          <w:szCs w:val="19"/>
        </w:rPr>
      </w:pPr>
      <w:r>
        <w:rPr>
          <w:rFonts w:asciiTheme="minorHAnsi" w:hAnsiTheme="minorHAnsi" w:cstheme="minorHAnsi"/>
          <w:sz w:val="19"/>
          <w:szCs w:val="19"/>
        </w:rPr>
        <w:tab/>
      </w:r>
      <w:r w:rsidR="00BE6600" w:rsidRPr="002B1411">
        <w:rPr>
          <w:rFonts w:asciiTheme="minorHAnsi" w:hAnsiTheme="minorHAnsi" w:cstheme="minorHAnsi"/>
          <w:sz w:val="19"/>
          <w:szCs w:val="19"/>
        </w:rPr>
        <w:t>Support services provide administrative, technical (such as guidance and health), and logistical support to facilitate and enhance instruction. These services exist to fulfill the objectives of instruction, community services and enterprise programs, rather than as entities within themselves.</w:t>
      </w:r>
    </w:p>
    <w:p w14:paraId="6A75C5B3" w14:textId="77777777" w:rsidR="00BE6600" w:rsidRPr="002B1411" w:rsidRDefault="00BE6600">
      <w:pPr>
        <w:tabs>
          <w:tab w:val="left" w:pos="720"/>
        </w:tabs>
        <w:ind w:left="720" w:hanging="720"/>
        <w:jc w:val="both"/>
        <w:rPr>
          <w:rFonts w:asciiTheme="minorHAnsi" w:hAnsiTheme="minorHAnsi" w:cstheme="minorHAnsi"/>
          <w:sz w:val="9"/>
          <w:szCs w:val="19"/>
        </w:rPr>
      </w:pPr>
    </w:p>
    <w:p w14:paraId="432E4AFB" w14:textId="77777777" w:rsidR="00BE6600" w:rsidRPr="002B1411" w:rsidRDefault="00BE6600">
      <w:pPr>
        <w:pStyle w:val="BodyTextIndent"/>
        <w:tabs>
          <w:tab w:val="left" w:leader="dot" w:pos="0"/>
        </w:tabs>
        <w:ind w:left="720" w:firstLine="0"/>
        <w:jc w:val="both"/>
        <w:rPr>
          <w:rFonts w:asciiTheme="minorHAnsi" w:hAnsiTheme="minorHAnsi" w:cstheme="minorHAnsi"/>
          <w:sz w:val="19"/>
          <w:szCs w:val="19"/>
        </w:rPr>
      </w:pPr>
      <w:r w:rsidRPr="002B1411">
        <w:rPr>
          <w:rFonts w:asciiTheme="minorHAnsi" w:hAnsiTheme="minorHAnsi" w:cstheme="minorHAnsi"/>
          <w:sz w:val="19"/>
          <w:szCs w:val="19"/>
        </w:rPr>
        <w:t>The sub</w:t>
      </w:r>
      <w:r w:rsidR="008170AA">
        <w:rPr>
          <w:rFonts w:asciiTheme="minorHAnsi" w:hAnsiTheme="minorHAnsi" w:cstheme="minorHAnsi"/>
          <w:sz w:val="19"/>
          <w:szCs w:val="19"/>
        </w:rPr>
        <w:t>-</w:t>
      </w:r>
      <w:r w:rsidRPr="002B1411">
        <w:rPr>
          <w:rFonts w:asciiTheme="minorHAnsi" w:hAnsiTheme="minorHAnsi" w:cstheme="minorHAnsi"/>
          <w:sz w:val="19"/>
          <w:szCs w:val="19"/>
        </w:rPr>
        <w:t>function of this function include</w:t>
      </w:r>
      <w:r w:rsidR="002B1411">
        <w:rPr>
          <w:rFonts w:asciiTheme="minorHAnsi" w:hAnsiTheme="minorHAnsi" w:cstheme="minorHAnsi"/>
          <w:sz w:val="19"/>
          <w:szCs w:val="19"/>
        </w:rPr>
        <w:t>s</w:t>
      </w:r>
      <w:r w:rsidRPr="002B1411">
        <w:rPr>
          <w:rFonts w:asciiTheme="minorHAnsi" w:hAnsiTheme="minorHAnsi" w:cstheme="minorHAnsi"/>
          <w:sz w:val="19"/>
          <w:szCs w:val="19"/>
        </w:rPr>
        <w:t>: Student Support Services, Instructional Staff Support Services, General Administration, School Administration, Business, Operation and Maintenance of Plant Services, Student Transportation, Central Support, and Other Support.</w:t>
      </w:r>
    </w:p>
    <w:p w14:paraId="61FF48B0" w14:textId="77777777" w:rsidR="00815A61" w:rsidRPr="002B1411" w:rsidRDefault="00815A61">
      <w:pPr>
        <w:pStyle w:val="Heading4"/>
        <w:rPr>
          <w:rFonts w:asciiTheme="minorHAnsi" w:hAnsiTheme="minorHAnsi" w:cstheme="minorHAnsi"/>
          <w:sz w:val="14"/>
          <w:u w:val="none"/>
        </w:rPr>
      </w:pPr>
    </w:p>
    <w:p w14:paraId="1994690C" w14:textId="77777777" w:rsidR="00BE6600" w:rsidRPr="002B1411" w:rsidRDefault="00BE6600">
      <w:pPr>
        <w:pStyle w:val="Heading4"/>
        <w:rPr>
          <w:rFonts w:asciiTheme="minorHAnsi" w:hAnsiTheme="minorHAnsi" w:cstheme="minorHAnsi"/>
          <w:sz w:val="20"/>
          <w:u w:val="none"/>
        </w:rPr>
      </w:pPr>
      <w:r w:rsidRPr="002B1411">
        <w:rPr>
          <w:rFonts w:asciiTheme="minorHAnsi" w:hAnsiTheme="minorHAnsi" w:cstheme="minorHAnsi"/>
          <w:sz w:val="20"/>
          <w:u w:val="none"/>
        </w:rPr>
        <w:t xml:space="preserve">3000 </w:t>
      </w:r>
      <w:r w:rsidRPr="002B1411">
        <w:rPr>
          <w:rFonts w:asciiTheme="minorHAnsi" w:hAnsiTheme="minorHAnsi" w:cstheme="minorHAnsi"/>
          <w:sz w:val="20"/>
          <w:u w:val="none"/>
        </w:rPr>
        <w:tab/>
        <w:t>Operation of Non-Instructional Services</w:t>
      </w:r>
    </w:p>
    <w:p w14:paraId="6D8EB46B" w14:textId="77777777" w:rsidR="00BE6600" w:rsidRPr="002B1411" w:rsidRDefault="000772C5">
      <w:pPr>
        <w:pStyle w:val="BodyTextIndent2"/>
        <w:rPr>
          <w:rFonts w:asciiTheme="minorHAnsi" w:hAnsiTheme="minorHAnsi" w:cstheme="minorHAnsi"/>
          <w:sz w:val="19"/>
          <w:szCs w:val="19"/>
        </w:rPr>
      </w:pPr>
      <w:r>
        <w:rPr>
          <w:rFonts w:asciiTheme="minorHAnsi" w:hAnsiTheme="minorHAnsi" w:cstheme="minorHAnsi"/>
          <w:sz w:val="19"/>
          <w:szCs w:val="19"/>
        </w:rPr>
        <w:tab/>
      </w:r>
      <w:r w:rsidR="00BE6600" w:rsidRPr="002B1411">
        <w:rPr>
          <w:rFonts w:asciiTheme="minorHAnsi" w:hAnsiTheme="minorHAnsi" w:cstheme="minorHAnsi"/>
          <w:sz w:val="19"/>
          <w:szCs w:val="19"/>
        </w:rPr>
        <w:t>Activities concerned with providing non-instructional services to students, staff or the community. This would include such activities as food service operations, enterprise operations (such as LEA bookstores) and community services (such as recreation, public library, and historical museum).</w:t>
      </w:r>
    </w:p>
    <w:p w14:paraId="16AC5C84" w14:textId="77777777" w:rsidR="008F3DDE" w:rsidRPr="002B1411" w:rsidRDefault="008F3DDE">
      <w:pPr>
        <w:rPr>
          <w:rFonts w:asciiTheme="minorHAnsi" w:hAnsiTheme="minorHAnsi" w:cstheme="minorHAnsi"/>
          <w:sz w:val="14"/>
        </w:rPr>
      </w:pPr>
    </w:p>
    <w:p w14:paraId="6D66004D" w14:textId="77777777" w:rsidR="00BE6600" w:rsidRDefault="00BE6600">
      <w:pPr>
        <w:pStyle w:val="Heading4"/>
        <w:numPr>
          <w:ilvl w:val="0"/>
          <w:numId w:val="4"/>
        </w:numPr>
        <w:rPr>
          <w:rFonts w:asciiTheme="minorHAnsi" w:hAnsiTheme="minorHAnsi" w:cstheme="minorHAnsi"/>
          <w:sz w:val="20"/>
          <w:u w:val="none"/>
        </w:rPr>
      </w:pPr>
      <w:r w:rsidRPr="002B1411">
        <w:rPr>
          <w:rFonts w:asciiTheme="minorHAnsi" w:hAnsiTheme="minorHAnsi" w:cstheme="minorHAnsi"/>
          <w:sz w:val="20"/>
          <w:u w:val="none"/>
        </w:rPr>
        <w:t>Facilities Acquisition and Construction Service</w:t>
      </w:r>
    </w:p>
    <w:p w14:paraId="7D268DB1" w14:textId="77777777" w:rsidR="00BE6600" w:rsidRPr="002B1411" w:rsidRDefault="00BE6600">
      <w:pPr>
        <w:tabs>
          <w:tab w:val="left" w:pos="720"/>
        </w:tabs>
        <w:ind w:left="720" w:hanging="720"/>
        <w:jc w:val="both"/>
        <w:rPr>
          <w:rFonts w:asciiTheme="minorHAnsi" w:hAnsiTheme="minorHAnsi" w:cstheme="minorHAnsi"/>
          <w:sz w:val="19"/>
          <w:szCs w:val="19"/>
        </w:rPr>
      </w:pPr>
      <w:r w:rsidRPr="002B1411">
        <w:rPr>
          <w:rFonts w:asciiTheme="minorHAnsi" w:hAnsiTheme="minorHAnsi" w:cstheme="minorHAnsi"/>
          <w:sz w:val="20"/>
        </w:rPr>
        <w:tab/>
      </w:r>
      <w:r w:rsidRPr="002B1411">
        <w:rPr>
          <w:rFonts w:asciiTheme="minorHAnsi" w:hAnsiTheme="minorHAnsi" w:cstheme="minorHAnsi"/>
          <w:sz w:val="19"/>
          <w:szCs w:val="19"/>
        </w:rPr>
        <w:t>Activities concerned with acquiring land and buildings; remodeling buildings; constructing buildings and additions to buildings; initially installing or extending service systems and other built-in equipment; and improving sites.</w:t>
      </w:r>
    </w:p>
    <w:p w14:paraId="4B16CC17" w14:textId="77777777" w:rsidR="00BE6600" w:rsidRPr="002B1411" w:rsidRDefault="00BE6600">
      <w:pPr>
        <w:rPr>
          <w:rFonts w:asciiTheme="minorHAnsi" w:hAnsiTheme="minorHAnsi" w:cstheme="minorHAnsi"/>
          <w:b/>
          <w:bCs/>
          <w:color w:val="000000"/>
          <w:sz w:val="16"/>
        </w:rPr>
      </w:pPr>
    </w:p>
    <w:p w14:paraId="44A073E2" w14:textId="77777777" w:rsidR="00BE6600" w:rsidRPr="002B1411" w:rsidRDefault="00BE6600">
      <w:pPr>
        <w:tabs>
          <w:tab w:val="left" w:pos="720"/>
        </w:tabs>
        <w:ind w:left="720" w:hanging="720"/>
        <w:jc w:val="both"/>
        <w:rPr>
          <w:rFonts w:asciiTheme="minorHAnsi" w:hAnsiTheme="minorHAnsi" w:cstheme="minorHAnsi"/>
          <w:b/>
          <w:bCs/>
          <w:color w:val="000000"/>
          <w:sz w:val="22"/>
        </w:rPr>
      </w:pPr>
      <w:r w:rsidRPr="002B1411">
        <w:rPr>
          <w:rFonts w:asciiTheme="minorHAnsi" w:hAnsiTheme="minorHAnsi" w:cstheme="minorHAnsi"/>
          <w:b/>
          <w:bCs/>
          <w:color w:val="000000"/>
          <w:sz w:val="20"/>
        </w:rPr>
        <w:t xml:space="preserve"> 5000 </w:t>
      </w:r>
      <w:r w:rsidRPr="002B1411">
        <w:rPr>
          <w:rFonts w:asciiTheme="minorHAnsi" w:hAnsiTheme="minorHAnsi" w:cstheme="minorHAnsi"/>
          <w:b/>
          <w:bCs/>
          <w:color w:val="000000"/>
          <w:sz w:val="20"/>
        </w:rPr>
        <w:tab/>
      </w:r>
      <w:r w:rsidR="009C2E7D">
        <w:rPr>
          <w:rFonts w:asciiTheme="minorHAnsi" w:hAnsiTheme="minorHAnsi" w:cstheme="minorHAnsi"/>
          <w:b/>
          <w:bCs/>
          <w:color w:val="000000"/>
          <w:sz w:val="20"/>
        </w:rPr>
        <w:t>Debt Service</w:t>
      </w:r>
    </w:p>
    <w:p w14:paraId="5A8A83A9" w14:textId="77777777" w:rsidR="009C2E7D" w:rsidRPr="007D38D0" w:rsidRDefault="009C2E7D" w:rsidP="00942D9E">
      <w:pPr>
        <w:ind w:left="720"/>
        <w:jc w:val="both"/>
        <w:rPr>
          <w:rFonts w:asciiTheme="majorHAnsi" w:hAnsiTheme="majorHAnsi"/>
          <w:sz w:val="19"/>
          <w:szCs w:val="19"/>
        </w:rPr>
      </w:pPr>
      <w:r w:rsidRPr="007D38D0">
        <w:rPr>
          <w:rFonts w:asciiTheme="majorHAnsi" w:hAnsiTheme="majorHAnsi"/>
          <w:sz w:val="19"/>
          <w:szCs w:val="19"/>
        </w:rPr>
        <w:t>A number of outlays of governmental funds are not properly classified as expenditures, but still require budgetary or accounting control.  These are classified under Debt Service.  Activities related to servicing the long-term debt of the school district, including payments of both principal and interest.  This function should be used to account for bond interest payments, retirement of bonded debt, capital lease payments and other long-term notes.  Interest on short-term notes or loans is charged to function 2513.</w:t>
      </w:r>
    </w:p>
    <w:p w14:paraId="0EE9CD14" w14:textId="77777777" w:rsidR="008F3DDE" w:rsidRPr="002B1411" w:rsidRDefault="009C2E7D">
      <w:pPr>
        <w:tabs>
          <w:tab w:val="left" w:pos="720"/>
        </w:tabs>
        <w:ind w:left="720" w:hanging="720"/>
        <w:jc w:val="both"/>
        <w:rPr>
          <w:rFonts w:asciiTheme="minorHAnsi" w:hAnsiTheme="minorHAnsi" w:cstheme="minorHAnsi"/>
          <w:sz w:val="19"/>
          <w:szCs w:val="19"/>
        </w:rPr>
      </w:pPr>
      <w:r w:rsidRPr="007776FB">
        <w:rPr>
          <w:rFonts w:asciiTheme="majorHAnsi" w:hAnsiTheme="majorHAnsi" w:cstheme="minorHAnsi"/>
          <w:color w:val="DF2E28" w:themeColor="accent1"/>
          <w:sz w:val="19"/>
          <w:szCs w:val="19"/>
        </w:rPr>
        <w:tab/>
      </w:r>
    </w:p>
    <w:p w14:paraId="3A6D3435" w14:textId="77777777" w:rsidR="00BE6600" w:rsidRPr="002B1411" w:rsidRDefault="00507263">
      <w:pPr>
        <w:rPr>
          <w:rFonts w:asciiTheme="minorHAnsi" w:hAnsiTheme="minorHAnsi" w:cstheme="minorHAnsi"/>
        </w:rPr>
      </w:pPr>
      <w:r>
        <w:rPr>
          <w:rFonts w:asciiTheme="minorHAnsi" w:hAnsiTheme="minorHAnsi" w:cstheme="minorHAnsi"/>
        </w:rPr>
        <w:pict w14:anchorId="70D9F728">
          <v:rect id="_x0000_i1030" style="width:546.65pt;height:1.35pt" o:hrpct="986" o:hrstd="t" o:hr="t" fillcolor="gray" stroked="f"/>
        </w:pict>
      </w:r>
    </w:p>
    <w:p w14:paraId="0A78BB16" w14:textId="77777777" w:rsidR="00BE6600" w:rsidRPr="00783968" w:rsidRDefault="00BE6600" w:rsidP="00783968">
      <w:pPr>
        <w:rPr>
          <w:rFonts w:ascii="Arial" w:hAnsi="Arial" w:cs="Arial"/>
          <w:b/>
        </w:rPr>
      </w:pPr>
      <w:r w:rsidRPr="00783968">
        <w:rPr>
          <w:rFonts w:ascii="Arial" w:hAnsi="Arial" w:cs="Arial"/>
          <w:b/>
        </w:rPr>
        <w:t>SUBFUNCTION DEFINITIONS                                                            EXPENDITURES</w:t>
      </w:r>
    </w:p>
    <w:p w14:paraId="54ADE8B3" w14:textId="77777777" w:rsidR="00BE6600" w:rsidRPr="00783968" w:rsidRDefault="00507263">
      <w:pPr>
        <w:pStyle w:val="Heading9"/>
        <w:tabs>
          <w:tab w:val="right" w:pos="9000"/>
        </w:tabs>
        <w:rPr>
          <w:rFonts w:asciiTheme="minorHAnsi" w:hAnsiTheme="minorHAnsi" w:cstheme="minorHAnsi"/>
          <w:sz w:val="8"/>
        </w:rPr>
      </w:pPr>
      <w:r>
        <w:rPr>
          <w:rFonts w:asciiTheme="minorHAnsi" w:hAnsiTheme="minorHAnsi" w:cstheme="minorHAnsi"/>
          <w:sz w:val="8"/>
        </w:rPr>
        <w:pict w14:anchorId="74EBBD1A">
          <v:rect id="_x0000_i1031" style="width:546.65pt;height:1.05pt" o:hrpct="986" o:hrstd="t" o:hr="t" fillcolor="gray" stroked="f"/>
        </w:pict>
      </w:r>
    </w:p>
    <w:p w14:paraId="2EC4ED3A" w14:textId="77777777" w:rsidR="009C2E7D" w:rsidRPr="000F2EAF" w:rsidRDefault="00186F4C">
      <w:pPr>
        <w:widowControl w:val="0"/>
        <w:tabs>
          <w:tab w:val="left" w:pos="540"/>
        </w:tabs>
        <w:jc w:val="both"/>
        <w:rPr>
          <w:rFonts w:asciiTheme="minorHAnsi" w:hAnsiTheme="minorHAnsi" w:cstheme="minorHAnsi"/>
          <w:snapToGrid w:val="0"/>
          <w:color w:val="DF2E28" w:themeColor="accent1"/>
          <w:sz w:val="20"/>
          <w:szCs w:val="20"/>
        </w:rPr>
      </w:pPr>
      <w:r w:rsidRPr="002B1411">
        <w:rPr>
          <w:rFonts w:asciiTheme="minorHAnsi" w:hAnsiTheme="minorHAnsi" w:cstheme="minorHAnsi"/>
          <w:snapToGrid w:val="0"/>
          <w:sz w:val="20"/>
        </w:rPr>
        <w:t xml:space="preserve">     </w:t>
      </w:r>
      <w:r w:rsidR="00BE6600" w:rsidRPr="002B1411">
        <w:rPr>
          <w:rFonts w:asciiTheme="minorHAnsi" w:hAnsiTheme="minorHAnsi" w:cstheme="minorHAnsi"/>
          <w:snapToGrid w:val="0"/>
          <w:sz w:val="20"/>
        </w:rPr>
        <w:t>Definition - A sub</w:t>
      </w:r>
      <w:r w:rsidR="008170AA">
        <w:rPr>
          <w:rFonts w:asciiTheme="minorHAnsi" w:hAnsiTheme="minorHAnsi" w:cstheme="minorHAnsi"/>
          <w:snapToGrid w:val="0"/>
          <w:sz w:val="20"/>
        </w:rPr>
        <w:t>-</w:t>
      </w:r>
      <w:r w:rsidR="00BE6600" w:rsidRPr="002B1411">
        <w:rPr>
          <w:rFonts w:asciiTheme="minorHAnsi" w:hAnsiTheme="minorHAnsi" w:cstheme="minorHAnsi"/>
          <w:snapToGrid w:val="0"/>
          <w:sz w:val="20"/>
        </w:rPr>
        <w:t xml:space="preserve">function is the next level of accounting breakdown under the functions.  </w:t>
      </w:r>
    </w:p>
    <w:p w14:paraId="53CD8783" w14:textId="77777777" w:rsidR="00BE6600" w:rsidRPr="007D38D0" w:rsidRDefault="009C2E7D">
      <w:pPr>
        <w:widowControl w:val="0"/>
        <w:tabs>
          <w:tab w:val="left" w:pos="540"/>
        </w:tabs>
        <w:jc w:val="both"/>
        <w:rPr>
          <w:rFonts w:asciiTheme="minorHAnsi" w:hAnsiTheme="minorHAnsi"/>
          <w:snapToGrid w:val="0"/>
          <w:sz w:val="20"/>
          <w:szCs w:val="20"/>
        </w:rPr>
      </w:pPr>
      <w:r w:rsidRPr="007D38D0">
        <w:rPr>
          <w:rFonts w:asciiTheme="minorHAnsi" w:hAnsiTheme="minorHAnsi"/>
          <w:snapToGrid w:val="0"/>
          <w:sz w:val="20"/>
          <w:szCs w:val="20"/>
        </w:rPr>
        <w:t xml:space="preserve">Example:  For 2000 – Support Services function this would look as follows: </w:t>
      </w:r>
    </w:p>
    <w:p w14:paraId="0ED48456" w14:textId="77777777" w:rsidR="00BE6600" w:rsidRPr="002B1411" w:rsidRDefault="00BE6600">
      <w:pPr>
        <w:widowControl w:val="0"/>
        <w:tabs>
          <w:tab w:val="left" w:pos="540"/>
        </w:tabs>
        <w:jc w:val="both"/>
        <w:rPr>
          <w:rFonts w:asciiTheme="minorHAnsi" w:hAnsiTheme="minorHAnsi" w:cstheme="minorHAnsi"/>
          <w:snapToGrid w:val="0"/>
          <w:sz w:val="16"/>
        </w:rPr>
      </w:pPr>
    </w:p>
    <w:p w14:paraId="09E57F42" w14:textId="77777777" w:rsidR="00BE6600" w:rsidRPr="002B1411" w:rsidRDefault="00BE6600">
      <w:pPr>
        <w:pStyle w:val="Heading6"/>
        <w:rPr>
          <w:rFonts w:asciiTheme="minorHAnsi" w:hAnsiTheme="minorHAnsi" w:cstheme="minorHAnsi"/>
        </w:rPr>
      </w:pPr>
      <w:r w:rsidRPr="002B1411">
        <w:rPr>
          <w:rFonts w:asciiTheme="minorHAnsi" w:hAnsiTheme="minorHAnsi" w:cstheme="minorHAnsi"/>
        </w:rPr>
        <w:t>Code</w:t>
      </w:r>
    </w:p>
    <w:tbl>
      <w:tblPr>
        <w:tblW w:w="0" w:type="auto"/>
        <w:tblLayout w:type="fixed"/>
        <w:tblLook w:val="0000" w:firstRow="0" w:lastRow="0" w:firstColumn="0" w:lastColumn="0" w:noHBand="0" w:noVBand="0"/>
      </w:tblPr>
      <w:tblGrid>
        <w:gridCol w:w="727"/>
        <w:gridCol w:w="790"/>
        <w:gridCol w:w="7589"/>
      </w:tblGrid>
      <w:tr w:rsidR="00BE6600" w:rsidRPr="002B1411" w14:paraId="5914C22B" w14:textId="77777777">
        <w:trPr>
          <w:cantSplit/>
          <w:trHeight w:val="270"/>
        </w:trPr>
        <w:tc>
          <w:tcPr>
            <w:tcW w:w="727" w:type="dxa"/>
          </w:tcPr>
          <w:p w14:paraId="444FBA4D" w14:textId="77777777" w:rsidR="00BE6600" w:rsidRPr="002B1411" w:rsidRDefault="00BE6600">
            <w:pPr>
              <w:widowControl w:val="0"/>
              <w:tabs>
                <w:tab w:val="left" w:pos="540"/>
              </w:tabs>
              <w:jc w:val="right"/>
              <w:rPr>
                <w:rFonts w:asciiTheme="minorHAnsi" w:hAnsiTheme="minorHAnsi" w:cstheme="minorHAnsi"/>
                <w:b/>
                <w:bCs/>
                <w:sz w:val="20"/>
              </w:rPr>
            </w:pPr>
            <w:r w:rsidRPr="002B1411">
              <w:rPr>
                <w:rFonts w:asciiTheme="minorHAnsi" w:hAnsiTheme="minorHAnsi" w:cstheme="minorHAnsi"/>
                <w:b/>
                <w:bCs/>
                <w:sz w:val="20"/>
              </w:rPr>
              <w:t>2000</w:t>
            </w:r>
          </w:p>
        </w:tc>
        <w:tc>
          <w:tcPr>
            <w:tcW w:w="8379" w:type="dxa"/>
            <w:gridSpan w:val="2"/>
          </w:tcPr>
          <w:p w14:paraId="41AB0612" w14:textId="77777777" w:rsidR="00BE6600" w:rsidRPr="002B1411" w:rsidRDefault="00BE6600">
            <w:pPr>
              <w:widowControl w:val="0"/>
              <w:tabs>
                <w:tab w:val="left" w:pos="540"/>
              </w:tabs>
              <w:jc w:val="both"/>
              <w:rPr>
                <w:rFonts w:asciiTheme="minorHAnsi" w:hAnsiTheme="minorHAnsi" w:cstheme="minorHAnsi"/>
                <w:b/>
                <w:bCs/>
                <w:sz w:val="20"/>
              </w:rPr>
            </w:pPr>
            <w:r w:rsidRPr="002B1411">
              <w:rPr>
                <w:rFonts w:asciiTheme="minorHAnsi" w:hAnsiTheme="minorHAnsi" w:cstheme="minorHAnsi"/>
                <w:b/>
                <w:bCs/>
                <w:snapToGrid w:val="0"/>
                <w:sz w:val="20"/>
              </w:rPr>
              <w:t>Support Services</w:t>
            </w:r>
          </w:p>
        </w:tc>
      </w:tr>
      <w:tr w:rsidR="00BE6600" w:rsidRPr="002B1411" w14:paraId="7734FD43" w14:textId="77777777">
        <w:trPr>
          <w:trHeight w:val="80"/>
        </w:trPr>
        <w:tc>
          <w:tcPr>
            <w:tcW w:w="727" w:type="dxa"/>
            <w:tcBorders>
              <w:bottom w:val="nil"/>
            </w:tcBorders>
          </w:tcPr>
          <w:p w14:paraId="0C69DF77"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54AE84A9"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2100</w:t>
            </w:r>
          </w:p>
        </w:tc>
        <w:tc>
          <w:tcPr>
            <w:tcW w:w="7589" w:type="dxa"/>
            <w:tcBorders>
              <w:bottom w:val="nil"/>
            </w:tcBorders>
          </w:tcPr>
          <w:p w14:paraId="46243C95"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Student Support Services</w:t>
            </w:r>
          </w:p>
        </w:tc>
      </w:tr>
      <w:tr w:rsidR="00BE6600" w:rsidRPr="002B1411" w14:paraId="3E59022F" w14:textId="77777777">
        <w:trPr>
          <w:trHeight w:val="80"/>
        </w:trPr>
        <w:tc>
          <w:tcPr>
            <w:tcW w:w="727" w:type="dxa"/>
            <w:tcBorders>
              <w:bottom w:val="nil"/>
            </w:tcBorders>
          </w:tcPr>
          <w:p w14:paraId="46E4EB13"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571B1BEE"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2200</w:t>
            </w:r>
          </w:p>
        </w:tc>
        <w:tc>
          <w:tcPr>
            <w:tcW w:w="7589" w:type="dxa"/>
            <w:tcBorders>
              <w:bottom w:val="nil"/>
            </w:tcBorders>
          </w:tcPr>
          <w:p w14:paraId="460B661B" w14:textId="77777777" w:rsidR="00BE6600" w:rsidRPr="002B1411" w:rsidRDefault="00BE6600">
            <w:pPr>
              <w:tabs>
                <w:tab w:val="left" w:pos="2540"/>
              </w:tabs>
              <w:ind w:left="1460" w:hanging="1440"/>
              <w:rPr>
                <w:rFonts w:asciiTheme="minorHAnsi" w:hAnsiTheme="minorHAnsi" w:cstheme="minorHAnsi"/>
                <w:sz w:val="20"/>
              </w:rPr>
            </w:pPr>
            <w:r w:rsidRPr="002B1411">
              <w:rPr>
                <w:rFonts w:asciiTheme="minorHAnsi" w:hAnsiTheme="minorHAnsi" w:cstheme="minorHAnsi"/>
                <w:snapToGrid w:val="0"/>
                <w:sz w:val="20"/>
              </w:rPr>
              <w:t>Instructional Staff Support Services</w:t>
            </w:r>
          </w:p>
        </w:tc>
      </w:tr>
      <w:tr w:rsidR="00BE6600" w:rsidRPr="002B1411" w14:paraId="2EA118AE" w14:textId="77777777">
        <w:trPr>
          <w:trHeight w:val="80"/>
        </w:trPr>
        <w:tc>
          <w:tcPr>
            <w:tcW w:w="727" w:type="dxa"/>
            <w:tcBorders>
              <w:bottom w:val="nil"/>
            </w:tcBorders>
          </w:tcPr>
          <w:p w14:paraId="77B59FE2"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0DC3A700"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2300</w:t>
            </w:r>
          </w:p>
        </w:tc>
        <w:tc>
          <w:tcPr>
            <w:tcW w:w="7589" w:type="dxa"/>
            <w:tcBorders>
              <w:bottom w:val="nil"/>
            </w:tcBorders>
          </w:tcPr>
          <w:p w14:paraId="25EA7541"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General Administration</w:t>
            </w:r>
          </w:p>
        </w:tc>
      </w:tr>
      <w:tr w:rsidR="00BE6600" w:rsidRPr="002B1411" w14:paraId="3F127782" w14:textId="77777777">
        <w:trPr>
          <w:trHeight w:val="80"/>
        </w:trPr>
        <w:tc>
          <w:tcPr>
            <w:tcW w:w="727" w:type="dxa"/>
            <w:tcBorders>
              <w:bottom w:val="nil"/>
            </w:tcBorders>
          </w:tcPr>
          <w:p w14:paraId="753C8B6C"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2EBDA1A0"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2400</w:t>
            </w:r>
          </w:p>
        </w:tc>
        <w:tc>
          <w:tcPr>
            <w:tcW w:w="7589" w:type="dxa"/>
            <w:tcBorders>
              <w:bottom w:val="nil"/>
            </w:tcBorders>
          </w:tcPr>
          <w:p w14:paraId="3BEE467A"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School Administration</w:t>
            </w:r>
          </w:p>
        </w:tc>
      </w:tr>
      <w:tr w:rsidR="00BE6600" w:rsidRPr="002B1411" w14:paraId="0367B6C6" w14:textId="77777777">
        <w:trPr>
          <w:trHeight w:val="80"/>
        </w:trPr>
        <w:tc>
          <w:tcPr>
            <w:tcW w:w="727" w:type="dxa"/>
            <w:tcBorders>
              <w:bottom w:val="nil"/>
            </w:tcBorders>
          </w:tcPr>
          <w:p w14:paraId="427F911D"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32EEEC0A"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2500</w:t>
            </w:r>
          </w:p>
        </w:tc>
        <w:tc>
          <w:tcPr>
            <w:tcW w:w="7589" w:type="dxa"/>
            <w:tcBorders>
              <w:bottom w:val="nil"/>
            </w:tcBorders>
          </w:tcPr>
          <w:p w14:paraId="12E201B2" w14:textId="77777777" w:rsidR="00BE6600" w:rsidRPr="002B1411" w:rsidRDefault="00FA23C9">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Central Services</w:t>
            </w:r>
          </w:p>
        </w:tc>
      </w:tr>
      <w:tr w:rsidR="00BE6600" w:rsidRPr="002B1411" w14:paraId="0837B2BA" w14:textId="77777777">
        <w:trPr>
          <w:trHeight w:val="80"/>
        </w:trPr>
        <w:tc>
          <w:tcPr>
            <w:tcW w:w="727" w:type="dxa"/>
            <w:tcBorders>
              <w:bottom w:val="nil"/>
            </w:tcBorders>
          </w:tcPr>
          <w:p w14:paraId="3CDB8ABE"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4D66796F"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2600</w:t>
            </w:r>
          </w:p>
        </w:tc>
        <w:tc>
          <w:tcPr>
            <w:tcW w:w="7589" w:type="dxa"/>
            <w:tcBorders>
              <w:bottom w:val="nil"/>
            </w:tcBorders>
          </w:tcPr>
          <w:p w14:paraId="6F4D6C11"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Operation and Maintenance of Plant Services</w:t>
            </w:r>
          </w:p>
        </w:tc>
      </w:tr>
      <w:tr w:rsidR="00BE6600" w:rsidRPr="002B1411" w14:paraId="27236BA8" w14:textId="77777777">
        <w:trPr>
          <w:trHeight w:val="80"/>
        </w:trPr>
        <w:tc>
          <w:tcPr>
            <w:tcW w:w="727" w:type="dxa"/>
            <w:tcBorders>
              <w:bottom w:val="nil"/>
            </w:tcBorders>
          </w:tcPr>
          <w:p w14:paraId="5BD0486F"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6077B35F"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2700</w:t>
            </w:r>
          </w:p>
        </w:tc>
        <w:tc>
          <w:tcPr>
            <w:tcW w:w="7589" w:type="dxa"/>
            <w:tcBorders>
              <w:bottom w:val="nil"/>
            </w:tcBorders>
          </w:tcPr>
          <w:p w14:paraId="6B2936AD"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Student Transportation Services</w:t>
            </w:r>
          </w:p>
        </w:tc>
      </w:tr>
      <w:tr w:rsidR="00BE6600" w:rsidRPr="002B1411" w14:paraId="03D7BA3F" w14:textId="77777777">
        <w:trPr>
          <w:trHeight w:val="80"/>
        </w:trPr>
        <w:tc>
          <w:tcPr>
            <w:tcW w:w="727" w:type="dxa"/>
            <w:tcBorders>
              <w:bottom w:val="nil"/>
            </w:tcBorders>
          </w:tcPr>
          <w:p w14:paraId="14E5D996"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50D902E4"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2900</w:t>
            </w:r>
          </w:p>
        </w:tc>
        <w:tc>
          <w:tcPr>
            <w:tcW w:w="7589" w:type="dxa"/>
            <w:tcBorders>
              <w:bottom w:val="nil"/>
            </w:tcBorders>
          </w:tcPr>
          <w:p w14:paraId="3050D5E5" w14:textId="77777777" w:rsidR="00BE6600" w:rsidRPr="002B1411" w:rsidRDefault="00BE6600">
            <w:pPr>
              <w:widowControl w:val="0"/>
              <w:tabs>
                <w:tab w:val="left" w:pos="540"/>
              </w:tabs>
              <w:jc w:val="both"/>
              <w:rPr>
                <w:rFonts w:asciiTheme="minorHAnsi" w:hAnsiTheme="minorHAnsi" w:cstheme="minorHAnsi"/>
                <w:snapToGrid w:val="0"/>
                <w:sz w:val="20"/>
              </w:rPr>
            </w:pPr>
            <w:r w:rsidRPr="002B1411">
              <w:rPr>
                <w:rFonts w:asciiTheme="minorHAnsi" w:hAnsiTheme="minorHAnsi" w:cstheme="minorHAnsi"/>
                <w:snapToGrid w:val="0"/>
                <w:sz w:val="20"/>
              </w:rPr>
              <w:t>Other Support Services</w:t>
            </w:r>
          </w:p>
          <w:p w14:paraId="282A8FB4" w14:textId="77777777" w:rsidR="00BE6600" w:rsidRPr="002B1411" w:rsidRDefault="00BE6600">
            <w:pPr>
              <w:widowControl w:val="0"/>
              <w:tabs>
                <w:tab w:val="left" w:pos="540"/>
              </w:tabs>
              <w:jc w:val="both"/>
              <w:rPr>
                <w:rFonts w:asciiTheme="minorHAnsi" w:hAnsiTheme="minorHAnsi" w:cstheme="minorHAnsi"/>
                <w:sz w:val="4"/>
              </w:rPr>
            </w:pPr>
          </w:p>
        </w:tc>
      </w:tr>
    </w:tbl>
    <w:p w14:paraId="0610ABCD" w14:textId="77777777" w:rsidR="00BE6600" w:rsidRPr="002B1411" w:rsidRDefault="00186F4C">
      <w:pPr>
        <w:pStyle w:val="Heading2"/>
        <w:rPr>
          <w:rFonts w:asciiTheme="minorHAnsi" w:hAnsiTheme="minorHAnsi" w:cstheme="minorHAnsi"/>
          <w:b w:val="0"/>
          <w:bCs w:val="0"/>
          <w:snapToGrid w:val="0"/>
          <w:sz w:val="20"/>
        </w:rPr>
      </w:pPr>
      <w:r w:rsidRPr="002B1411">
        <w:rPr>
          <w:rFonts w:asciiTheme="minorHAnsi" w:hAnsiTheme="minorHAnsi" w:cstheme="minorHAnsi"/>
          <w:b w:val="0"/>
          <w:bCs w:val="0"/>
          <w:snapToGrid w:val="0"/>
          <w:sz w:val="20"/>
        </w:rPr>
        <w:lastRenderedPageBreak/>
        <w:t xml:space="preserve">     </w:t>
      </w:r>
      <w:r w:rsidR="00BE6600" w:rsidRPr="002B1411">
        <w:rPr>
          <w:rFonts w:asciiTheme="minorHAnsi" w:hAnsiTheme="minorHAnsi" w:cstheme="minorHAnsi"/>
          <w:b w:val="0"/>
          <w:bCs w:val="0"/>
          <w:snapToGrid w:val="0"/>
          <w:sz w:val="20"/>
        </w:rPr>
        <w:t>The numbering code for the main sub</w:t>
      </w:r>
      <w:r w:rsidR="008170AA">
        <w:rPr>
          <w:rFonts w:asciiTheme="minorHAnsi" w:hAnsiTheme="minorHAnsi" w:cstheme="minorHAnsi"/>
          <w:b w:val="0"/>
          <w:bCs w:val="0"/>
          <w:snapToGrid w:val="0"/>
          <w:sz w:val="20"/>
        </w:rPr>
        <w:t>-</w:t>
      </w:r>
      <w:r w:rsidR="00BE6600" w:rsidRPr="007D38D0">
        <w:rPr>
          <w:rFonts w:asciiTheme="minorHAnsi" w:hAnsiTheme="minorHAnsi" w:cstheme="minorHAnsi"/>
          <w:b w:val="0"/>
          <w:bCs w:val="0"/>
          <w:snapToGrid w:val="0"/>
          <w:sz w:val="20"/>
        </w:rPr>
        <w:t xml:space="preserve">functions </w:t>
      </w:r>
      <w:r w:rsidR="009C2E7D" w:rsidRPr="007D38D0">
        <w:rPr>
          <w:rFonts w:asciiTheme="minorHAnsi" w:hAnsiTheme="minorHAnsi"/>
          <w:b w:val="0"/>
          <w:bCs w:val="0"/>
          <w:snapToGrid w:val="0"/>
          <w:sz w:val="20"/>
          <w:szCs w:val="20"/>
        </w:rPr>
        <w:t>is</w:t>
      </w:r>
      <w:r w:rsidR="009C2E7D" w:rsidRPr="007D38D0">
        <w:rPr>
          <w:b w:val="0"/>
          <w:bCs w:val="0"/>
          <w:snapToGrid w:val="0"/>
          <w:sz w:val="24"/>
        </w:rPr>
        <w:t xml:space="preserve"> </w:t>
      </w:r>
      <w:r w:rsidR="00BE6600" w:rsidRPr="007D38D0">
        <w:rPr>
          <w:rFonts w:asciiTheme="minorHAnsi" w:hAnsiTheme="minorHAnsi" w:cstheme="minorHAnsi"/>
          <w:b w:val="0"/>
          <w:bCs w:val="0"/>
          <w:snapToGrid w:val="0"/>
          <w:sz w:val="20"/>
        </w:rPr>
        <w:t xml:space="preserve">hundreds </w:t>
      </w:r>
      <w:r w:rsidR="00BE6600" w:rsidRPr="002B1411">
        <w:rPr>
          <w:rFonts w:asciiTheme="minorHAnsi" w:hAnsiTheme="minorHAnsi" w:cstheme="minorHAnsi"/>
          <w:b w:val="0"/>
          <w:bCs w:val="0"/>
          <w:snapToGrid w:val="0"/>
          <w:sz w:val="20"/>
        </w:rPr>
        <w:t>in the last 3 digits such as 2100, 2200, etc.; 3100, 3200, etc.  Further breakdown below the main sub</w:t>
      </w:r>
      <w:r w:rsidR="008170AA">
        <w:rPr>
          <w:rFonts w:asciiTheme="minorHAnsi" w:hAnsiTheme="minorHAnsi" w:cstheme="minorHAnsi"/>
          <w:b w:val="0"/>
          <w:bCs w:val="0"/>
          <w:snapToGrid w:val="0"/>
          <w:sz w:val="20"/>
        </w:rPr>
        <w:t>-</w:t>
      </w:r>
      <w:r w:rsidR="00BE6600" w:rsidRPr="002B1411">
        <w:rPr>
          <w:rFonts w:asciiTheme="minorHAnsi" w:hAnsiTheme="minorHAnsi" w:cstheme="minorHAnsi"/>
          <w:b w:val="0"/>
          <w:bCs w:val="0"/>
          <w:snapToGrid w:val="0"/>
          <w:sz w:val="20"/>
        </w:rPr>
        <w:t>functions will continue such as:</w:t>
      </w:r>
    </w:p>
    <w:p w14:paraId="489B91B1" w14:textId="77777777" w:rsidR="00BE6600" w:rsidRPr="002B1411" w:rsidRDefault="00BE6600">
      <w:pPr>
        <w:ind w:left="1440"/>
        <w:rPr>
          <w:rFonts w:asciiTheme="minorHAnsi" w:hAnsiTheme="minorHAnsi" w:cstheme="minorHAnsi"/>
          <w:snapToGrid w:val="0"/>
          <w:sz w:val="8"/>
        </w:rPr>
      </w:pPr>
    </w:p>
    <w:p w14:paraId="13311250" w14:textId="77777777" w:rsidR="00BE6600" w:rsidRPr="007D38D0" w:rsidRDefault="00BC1893">
      <w:pPr>
        <w:ind w:left="720"/>
        <w:rPr>
          <w:rFonts w:asciiTheme="minorHAnsi" w:hAnsiTheme="minorHAnsi" w:cstheme="minorHAnsi"/>
          <w:sz w:val="20"/>
        </w:rPr>
      </w:pPr>
      <w:r w:rsidRPr="007D38D0">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12C28D27" wp14:editId="4CADCAA3">
                <wp:simplePos x="0" y="0"/>
                <wp:positionH relativeFrom="margin">
                  <wp:align>center</wp:align>
                </wp:positionH>
                <wp:positionV relativeFrom="paragraph">
                  <wp:posOffset>8890</wp:posOffset>
                </wp:positionV>
                <wp:extent cx="3067050" cy="363855"/>
                <wp:effectExtent l="0" t="0" r="57150" b="55880"/>
                <wp:wrapSquare wrapText="bothSides"/>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363855"/>
                        </a:xfrm>
                        <a:prstGeom prst="rect">
                          <a:avLst/>
                        </a:prstGeom>
                        <a:solidFill>
                          <a:srgbClr val="FFFFFF"/>
                        </a:solidFill>
                        <a:ln w="9525">
                          <a:solidFill>
                            <a:srgbClr val="969696"/>
                          </a:solidFill>
                          <a:miter lim="800000"/>
                          <a:headEnd/>
                          <a:tailEnd/>
                        </a:ln>
                        <a:effectLst>
                          <a:outerShdw dist="35921" dir="2700000" algn="ctr" rotWithShape="0">
                            <a:srgbClr val="808080"/>
                          </a:outerShdw>
                        </a:effectLst>
                      </wps:spPr>
                      <wps:txbx>
                        <w:txbxContent>
                          <w:p w14:paraId="5B217A66" w14:textId="77777777" w:rsidR="00D75D59" w:rsidRPr="00FE3FB5" w:rsidRDefault="00D75D59" w:rsidP="00FE3FB5">
                            <w:pPr>
                              <w:jc w:val="center"/>
                              <w:rPr>
                                <w:rFonts w:ascii="Arial" w:hAnsi="Arial" w:cs="Arial"/>
                                <w:b/>
                                <w:snapToGrid w:val="0"/>
                                <w:sz w:val="18"/>
                              </w:rPr>
                            </w:pPr>
                            <w:r w:rsidRPr="00FE3FB5">
                              <w:rPr>
                                <w:rFonts w:ascii="Arial" w:hAnsi="Arial" w:cs="Arial"/>
                                <w:b/>
                                <w:snapToGrid w:val="0"/>
                                <w:sz w:val="18"/>
                              </w:rPr>
                              <w:t xml:space="preserve">There are </w:t>
                            </w:r>
                            <w:r w:rsidRPr="00FE3FB5">
                              <w:rPr>
                                <w:rFonts w:ascii="Arial" w:hAnsi="Arial" w:cs="Arial"/>
                                <w:b/>
                                <w:snapToGrid w:val="0"/>
                                <w:sz w:val="18"/>
                                <w:u w:val="single"/>
                              </w:rPr>
                              <w:t>no sub</w:t>
                            </w:r>
                            <w:r w:rsidR="008170AA">
                              <w:rPr>
                                <w:rFonts w:ascii="Arial" w:hAnsi="Arial" w:cs="Arial"/>
                                <w:b/>
                                <w:snapToGrid w:val="0"/>
                                <w:sz w:val="18"/>
                                <w:u w:val="single"/>
                              </w:rPr>
                              <w:t>-</w:t>
                            </w:r>
                            <w:r w:rsidRPr="00FE3FB5">
                              <w:rPr>
                                <w:rFonts w:ascii="Arial" w:hAnsi="Arial" w:cs="Arial"/>
                                <w:b/>
                                <w:snapToGrid w:val="0"/>
                                <w:sz w:val="18"/>
                                <w:u w:val="single"/>
                              </w:rPr>
                              <w:t>functions</w:t>
                            </w:r>
                            <w:r w:rsidRPr="00FE3FB5">
                              <w:rPr>
                                <w:rFonts w:ascii="Arial" w:hAnsi="Arial" w:cs="Arial"/>
                                <w:b/>
                                <w:snapToGrid w:val="0"/>
                                <w:sz w:val="18"/>
                              </w:rPr>
                              <w:t xml:space="preserve"> </w:t>
                            </w:r>
                            <w:r w:rsidR="009C2E7D">
                              <w:rPr>
                                <w:rFonts w:ascii="Arial" w:hAnsi="Arial" w:cs="Arial"/>
                                <w:b/>
                                <w:snapToGrid w:val="0"/>
                                <w:sz w:val="18"/>
                              </w:rPr>
                              <w:t xml:space="preserve">for 1000 - </w:t>
                            </w:r>
                            <w:r w:rsidRPr="00FE3FB5">
                              <w:rPr>
                                <w:rFonts w:ascii="Arial" w:hAnsi="Arial" w:cs="Arial"/>
                                <w:b/>
                                <w:snapToGrid w:val="0"/>
                                <w:sz w:val="18"/>
                                <w:u w:val="single"/>
                              </w:rPr>
                              <w:t>Instruction</w:t>
                            </w:r>
                            <w:r w:rsidRPr="00FE3FB5">
                              <w:rPr>
                                <w:rFonts w:ascii="Arial" w:hAnsi="Arial" w:cs="Arial"/>
                                <w:b/>
                                <w:snapToGrid w:val="0"/>
                                <w:sz w:val="18"/>
                              </w:rPr>
                              <w:t xml:space="preserve"> function category.</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2C28D27" id="Text Box 16" o:spid="_x0000_s1027" type="#_x0000_t202" style="position:absolute;left:0;text-align:left;margin-left:0;margin-top:.7pt;width:241.5pt;height:28.6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cfWQIAALgEAAAOAAAAZHJzL2Uyb0RvYy54bWysVN9v0zAQfkfif7D8zpK2S9dGS6exUYQ0&#10;fkgD8ezaTmLh2ObsNhl/PWcn6wqDF0QiWb6c/d19993l8mroNDlI8Mqais7Ockqk4VYo01T0y+ft&#10;qxUlPjAjmLZGVvRBenq1efnisnelnNvWaiGBIIjxZe8q2obgyizzvJUd82fWSYPO2kLHAprQZAJY&#10;j+idzuZ5vsx6C8KB5dJ7/Ho7Oukm4de15OFjXXsZiK4o5hbSCmndxTXbXLKyAeZaxac02D9k0TFl&#10;MOgR6pYFRvagnkF1ioP1tg5n3HaZrWvFZeKAbGb5b2zuW+Zk4oLF8e5YJv//YPmHw737BCQMr+2A&#10;AiYS3t1Z/s0TY29aZhp5DWD7VjKBgWexZFnvfDldjaX2pY8gu/69FSgy2webgIYaulgV5EkQHQV4&#10;OBZdDoFw/LjIlxd5gS6OvsVysSqKFIKVj7cd+PBW2o7ETUUBRU3o7HDnQ8yGlY9HYjBvtRJbpXUy&#10;oNndaCAHhg2wTc+E/ssxbUhf0XUxL8YC/BVivYzvnyA6FbCTteoqusrjEw+xMpbtjRFpH5jS4x5T&#10;1ia6ZepR5BENu0eI+1b0RKjIdFGs5zOKBjbs/GIEJUw3OGk8ACVgw1cV2tQmsa7PCK/y+E7ZHtFT&#10;xU4CJzWjgKOUYdgNRIlJ6ijuzooHlBfDJQ1x3HHTWvhBSY+jU1H/fc9AUqLfGWyR9ez8PM5aMs6L&#10;izkacOrZnXqY4QhV0UDJuL0J43zuHaimxUiPTXmNbbVVSfGnrKZmxPFItKZRjvN3aqdTTz+czU8A&#10;AAD//wMAUEsDBBQABgAIAAAAIQAQql/k2wAAAAUBAAAPAAAAZHJzL2Rvd25yZXYueG1sTI/BTsMw&#10;EETvSPyDtUjcqFMIEIVsqioSEifUFhQ4uvGSRMTrELtt+HuWExxnZzXzpljNblBHmkLvGWG5SEAR&#10;N9723CK8vjxeZaBCNGzN4JkQvinAqjw/K0xu/Ym3dNzFVkkIh9wgdDGOudah6ciZsPAjsXgffnIm&#10;ipxabSdzknA36OskudPO9CwNnRmp6qj53B0cwtd6rPv0qXr3G181y+2mfn6rHeLlxbx+ABVpjn/P&#10;8Isv6FAK094f2AY1IMiQKNcUlJhpdiN6j3Cb3YMuC/2fvvwBAAD//wMAUEsBAi0AFAAGAAgAAAAh&#10;ALaDOJL+AAAA4QEAABMAAAAAAAAAAAAAAAAAAAAAAFtDb250ZW50X1R5cGVzXS54bWxQSwECLQAU&#10;AAYACAAAACEAOP0h/9YAAACUAQAACwAAAAAAAAAAAAAAAAAvAQAAX3JlbHMvLnJlbHNQSwECLQAU&#10;AAYACAAAACEAKJn3H1kCAAC4BAAADgAAAAAAAAAAAAAAAAAuAgAAZHJzL2Uyb0RvYy54bWxQSwEC&#10;LQAUAAYACAAAACEAEKpf5NsAAAAFAQAADwAAAAAAAAAAAAAAAACzBAAAZHJzL2Rvd25yZXYueG1s&#10;UEsFBgAAAAAEAAQA8wAAALsFAAAAAA==&#10;" strokecolor="#969696">
                <v:shadow on="t"/>
                <v:textbox style="mso-fit-shape-to-text:t">
                  <w:txbxContent>
                    <w:p w14:paraId="5B217A66" w14:textId="77777777" w:rsidR="00D75D59" w:rsidRPr="00FE3FB5" w:rsidRDefault="00D75D59" w:rsidP="00FE3FB5">
                      <w:pPr>
                        <w:jc w:val="center"/>
                        <w:rPr>
                          <w:rFonts w:ascii="Arial" w:hAnsi="Arial" w:cs="Arial"/>
                          <w:b/>
                          <w:snapToGrid w:val="0"/>
                          <w:sz w:val="18"/>
                        </w:rPr>
                      </w:pPr>
                      <w:r w:rsidRPr="00FE3FB5">
                        <w:rPr>
                          <w:rFonts w:ascii="Arial" w:hAnsi="Arial" w:cs="Arial"/>
                          <w:b/>
                          <w:snapToGrid w:val="0"/>
                          <w:sz w:val="18"/>
                        </w:rPr>
                        <w:t xml:space="preserve">There are </w:t>
                      </w:r>
                      <w:r w:rsidRPr="00FE3FB5">
                        <w:rPr>
                          <w:rFonts w:ascii="Arial" w:hAnsi="Arial" w:cs="Arial"/>
                          <w:b/>
                          <w:snapToGrid w:val="0"/>
                          <w:sz w:val="18"/>
                          <w:u w:val="single"/>
                        </w:rPr>
                        <w:t>no sub</w:t>
                      </w:r>
                      <w:r w:rsidR="008170AA">
                        <w:rPr>
                          <w:rFonts w:ascii="Arial" w:hAnsi="Arial" w:cs="Arial"/>
                          <w:b/>
                          <w:snapToGrid w:val="0"/>
                          <w:sz w:val="18"/>
                          <w:u w:val="single"/>
                        </w:rPr>
                        <w:t>-</w:t>
                      </w:r>
                      <w:r w:rsidRPr="00FE3FB5">
                        <w:rPr>
                          <w:rFonts w:ascii="Arial" w:hAnsi="Arial" w:cs="Arial"/>
                          <w:b/>
                          <w:snapToGrid w:val="0"/>
                          <w:sz w:val="18"/>
                          <w:u w:val="single"/>
                        </w:rPr>
                        <w:t>functions</w:t>
                      </w:r>
                      <w:r w:rsidRPr="00FE3FB5">
                        <w:rPr>
                          <w:rFonts w:ascii="Arial" w:hAnsi="Arial" w:cs="Arial"/>
                          <w:b/>
                          <w:snapToGrid w:val="0"/>
                          <w:sz w:val="18"/>
                        </w:rPr>
                        <w:t xml:space="preserve"> </w:t>
                      </w:r>
                      <w:r w:rsidR="009C2E7D">
                        <w:rPr>
                          <w:rFonts w:ascii="Arial" w:hAnsi="Arial" w:cs="Arial"/>
                          <w:b/>
                          <w:snapToGrid w:val="0"/>
                          <w:sz w:val="18"/>
                        </w:rPr>
                        <w:t xml:space="preserve">for 1000 - </w:t>
                      </w:r>
                      <w:r w:rsidRPr="00FE3FB5">
                        <w:rPr>
                          <w:rFonts w:ascii="Arial" w:hAnsi="Arial" w:cs="Arial"/>
                          <w:b/>
                          <w:snapToGrid w:val="0"/>
                          <w:sz w:val="18"/>
                          <w:u w:val="single"/>
                        </w:rPr>
                        <w:t>Instruction</w:t>
                      </w:r>
                      <w:r w:rsidRPr="00FE3FB5">
                        <w:rPr>
                          <w:rFonts w:ascii="Arial" w:hAnsi="Arial" w:cs="Arial"/>
                          <w:b/>
                          <w:snapToGrid w:val="0"/>
                          <w:sz w:val="18"/>
                        </w:rPr>
                        <w:t xml:space="preserve"> function category.</w:t>
                      </w:r>
                    </w:p>
                  </w:txbxContent>
                </v:textbox>
                <w10:wrap type="square" anchorx="margin"/>
              </v:shape>
            </w:pict>
          </mc:Fallback>
        </mc:AlternateContent>
      </w:r>
      <w:r w:rsidR="00BE6600" w:rsidRPr="007D38D0">
        <w:rPr>
          <w:rFonts w:asciiTheme="minorHAnsi" w:hAnsiTheme="minorHAnsi" w:cstheme="minorHAnsi"/>
          <w:sz w:val="20"/>
        </w:rPr>
        <w:t>2110</w:t>
      </w:r>
    </w:p>
    <w:p w14:paraId="5C9846D3" w14:textId="77777777" w:rsidR="00BE6600" w:rsidRPr="007D38D0" w:rsidRDefault="007D38D0" w:rsidP="009C2E7D">
      <w:pPr>
        <w:ind w:firstLine="720"/>
        <w:rPr>
          <w:rFonts w:asciiTheme="minorHAnsi" w:hAnsiTheme="minorHAnsi" w:cstheme="minorHAnsi"/>
          <w:sz w:val="20"/>
        </w:rPr>
      </w:pPr>
      <w:r w:rsidRPr="007D38D0">
        <w:rPr>
          <w:rFonts w:asciiTheme="minorHAnsi" w:hAnsiTheme="minorHAnsi" w:cstheme="minorHAnsi"/>
          <w:sz w:val="20"/>
        </w:rPr>
        <w:t xml:space="preserve">    </w:t>
      </w:r>
      <w:r w:rsidR="00BE6600" w:rsidRPr="007D38D0">
        <w:rPr>
          <w:rFonts w:asciiTheme="minorHAnsi" w:hAnsiTheme="minorHAnsi" w:cstheme="minorHAnsi"/>
          <w:sz w:val="20"/>
        </w:rPr>
        <w:t>2111</w:t>
      </w:r>
    </w:p>
    <w:p w14:paraId="58E1FC98" w14:textId="77777777" w:rsidR="00BE6600" w:rsidRPr="007D38D0" w:rsidRDefault="007D38D0">
      <w:pPr>
        <w:ind w:left="720"/>
        <w:rPr>
          <w:rFonts w:asciiTheme="minorHAnsi" w:hAnsiTheme="minorHAnsi" w:cstheme="minorHAnsi"/>
          <w:sz w:val="20"/>
        </w:rPr>
      </w:pPr>
      <w:r w:rsidRPr="007D38D0">
        <w:rPr>
          <w:rFonts w:asciiTheme="minorHAnsi" w:hAnsiTheme="minorHAnsi" w:cstheme="minorHAnsi"/>
          <w:sz w:val="20"/>
        </w:rPr>
        <w:t xml:space="preserve">    </w:t>
      </w:r>
      <w:r w:rsidR="00BE6600" w:rsidRPr="007D38D0">
        <w:rPr>
          <w:rFonts w:asciiTheme="minorHAnsi" w:hAnsiTheme="minorHAnsi" w:cstheme="minorHAnsi"/>
          <w:sz w:val="20"/>
        </w:rPr>
        <w:t>2112</w:t>
      </w:r>
    </w:p>
    <w:p w14:paraId="70A43B4B" w14:textId="77777777" w:rsidR="00BE6600" w:rsidRPr="000F2EAF" w:rsidRDefault="00BE6600">
      <w:pPr>
        <w:rPr>
          <w:rFonts w:asciiTheme="minorHAnsi" w:hAnsiTheme="minorHAnsi" w:cstheme="minorHAnsi"/>
          <w:color w:val="DF2E28" w:themeColor="accent1"/>
          <w:sz w:val="18"/>
        </w:rPr>
      </w:pPr>
    </w:p>
    <w:p w14:paraId="6783918C" w14:textId="77777777" w:rsidR="00BE6600" w:rsidRPr="002B1411" w:rsidRDefault="00507263">
      <w:pPr>
        <w:rPr>
          <w:rFonts w:asciiTheme="minorHAnsi" w:hAnsiTheme="minorHAnsi" w:cstheme="minorHAnsi"/>
          <w:snapToGrid w:val="0"/>
          <w:sz w:val="20"/>
        </w:rPr>
      </w:pPr>
      <w:r>
        <w:rPr>
          <w:rFonts w:asciiTheme="minorHAnsi" w:hAnsiTheme="minorHAnsi" w:cstheme="minorHAnsi"/>
        </w:rPr>
        <w:pict w14:anchorId="4243B544">
          <v:rect id="_x0000_i1032" style="width:546.65pt;height:1.35pt" o:hrpct="986" o:hrstd="t" o:hr="t" fillcolor="gray" stroked="f"/>
        </w:pict>
      </w:r>
    </w:p>
    <w:p w14:paraId="3D7397E1" w14:textId="77777777" w:rsidR="00BE6600" w:rsidRPr="00783968" w:rsidRDefault="00783968" w:rsidP="00783968">
      <w:pPr>
        <w:rPr>
          <w:rFonts w:ascii="Arial" w:hAnsi="Arial" w:cs="Arial"/>
          <w:b/>
        </w:rPr>
      </w:pPr>
      <w:r w:rsidRPr="00783968">
        <w:rPr>
          <w:rFonts w:ascii="Arial" w:hAnsi="Arial" w:cs="Arial"/>
          <w:b/>
        </w:rPr>
        <w:t xml:space="preserve">OBJECT DEFINITIONS                                       </w:t>
      </w:r>
      <w:r>
        <w:rPr>
          <w:rFonts w:ascii="Arial" w:hAnsi="Arial" w:cs="Arial"/>
          <w:b/>
        </w:rPr>
        <w:tab/>
      </w:r>
      <w:r>
        <w:rPr>
          <w:rFonts w:ascii="Arial" w:hAnsi="Arial" w:cs="Arial"/>
          <w:b/>
        </w:rPr>
        <w:tab/>
      </w:r>
      <w:r>
        <w:rPr>
          <w:rFonts w:ascii="Arial" w:hAnsi="Arial" w:cs="Arial"/>
          <w:b/>
        </w:rPr>
        <w:tab/>
      </w:r>
      <w:r w:rsidR="00BE6600" w:rsidRPr="00783968">
        <w:rPr>
          <w:rFonts w:ascii="Arial" w:hAnsi="Arial" w:cs="Arial"/>
          <w:b/>
        </w:rPr>
        <w:t>EXPENDITURES</w:t>
      </w:r>
    </w:p>
    <w:p w14:paraId="16965B6C" w14:textId="77777777" w:rsidR="00BE6600" w:rsidRPr="002B1411" w:rsidRDefault="00507263">
      <w:pPr>
        <w:pStyle w:val="Heading9"/>
        <w:tabs>
          <w:tab w:val="right" w:pos="9000"/>
        </w:tabs>
        <w:jc w:val="right"/>
        <w:rPr>
          <w:rFonts w:asciiTheme="minorHAnsi" w:hAnsiTheme="minorHAnsi" w:cstheme="minorHAnsi"/>
          <w:sz w:val="14"/>
        </w:rPr>
      </w:pPr>
      <w:r>
        <w:rPr>
          <w:rFonts w:asciiTheme="minorHAnsi" w:hAnsiTheme="minorHAnsi" w:cstheme="minorHAnsi"/>
          <w:sz w:val="8"/>
        </w:rPr>
        <w:pict w14:anchorId="3A8DDAAE">
          <v:rect id="_x0000_i1033" style="width:546.65pt;height:1.35pt" o:hrpct="986" o:hrstd="t" o:hr="t" fillcolor="gray" stroked="f"/>
        </w:pict>
      </w:r>
    </w:p>
    <w:p w14:paraId="213DF90E" w14:textId="77777777" w:rsidR="009C2E7D" w:rsidRDefault="00186F4C" w:rsidP="00B05CAE">
      <w:pPr>
        <w:tabs>
          <w:tab w:val="left" w:pos="360"/>
          <w:tab w:val="right" w:pos="9000"/>
        </w:tabs>
        <w:jc w:val="both"/>
        <w:rPr>
          <w:rFonts w:asciiTheme="minorHAnsi" w:hAnsiTheme="minorHAnsi" w:cstheme="minorHAnsi"/>
          <w:snapToGrid w:val="0"/>
          <w:sz w:val="20"/>
        </w:rPr>
      </w:pPr>
      <w:r w:rsidRPr="002B1411">
        <w:rPr>
          <w:rFonts w:asciiTheme="minorHAnsi" w:hAnsiTheme="minorHAnsi" w:cstheme="minorHAnsi"/>
          <w:snapToGrid w:val="0"/>
          <w:sz w:val="20"/>
        </w:rPr>
        <w:t xml:space="preserve">   </w:t>
      </w:r>
      <w:r w:rsidR="00B7209E">
        <w:rPr>
          <w:rFonts w:asciiTheme="minorHAnsi" w:hAnsiTheme="minorHAnsi" w:cstheme="minorHAnsi"/>
          <w:snapToGrid w:val="0"/>
          <w:sz w:val="20"/>
        </w:rPr>
        <w:tab/>
      </w:r>
      <w:r w:rsidR="00BE6600" w:rsidRPr="002B1411">
        <w:rPr>
          <w:rFonts w:asciiTheme="minorHAnsi" w:hAnsiTheme="minorHAnsi" w:cstheme="minorHAnsi"/>
          <w:snapToGrid w:val="0"/>
          <w:sz w:val="20"/>
        </w:rPr>
        <w:t>The final breakdown of expenditures is called object codes.  The object codes include such expenditures as salaries, employee benefits, purchased services, supplies and equipment.  A detailed breakdown of object codes is provided for those schools that would like a further breakdown.</w:t>
      </w:r>
      <w:r w:rsidR="00DD21A8" w:rsidRPr="002B1411">
        <w:rPr>
          <w:rFonts w:asciiTheme="minorHAnsi" w:hAnsiTheme="minorHAnsi" w:cstheme="minorHAnsi"/>
          <w:snapToGrid w:val="0"/>
          <w:sz w:val="20"/>
        </w:rPr>
        <w:t xml:space="preserve"> </w:t>
      </w:r>
      <w:r w:rsidRPr="002B1411">
        <w:rPr>
          <w:rFonts w:asciiTheme="minorHAnsi" w:hAnsiTheme="minorHAnsi" w:cstheme="minorHAnsi"/>
          <w:snapToGrid w:val="0"/>
          <w:sz w:val="20"/>
        </w:rPr>
        <w:t xml:space="preserve"> </w:t>
      </w:r>
    </w:p>
    <w:p w14:paraId="6188581D" w14:textId="77777777" w:rsidR="009C2E7D" w:rsidRPr="000F2EAF" w:rsidRDefault="009C2E7D" w:rsidP="00DD21A8">
      <w:pPr>
        <w:tabs>
          <w:tab w:val="right" w:pos="9000"/>
        </w:tabs>
        <w:rPr>
          <w:rFonts w:asciiTheme="minorHAnsi" w:hAnsiTheme="minorHAnsi" w:cstheme="minorHAnsi"/>
          <w:i/>
          <w:snapToGrid w:val="0"/>
          <w:color w:val="DF2E28" w:themeColor="accent1"/>
          <w:sz w:val="20"/>
        </w:rPr>
      </w:pPr>
    </w:p>
    <w:p w14:paraId="46A93C0F" w14:textId="77777777" w:rsidR="009C2E7D" w:rsidRPr="004D54B5" w:rsidRDefault="00B7209E" w:rsidP="00B05CAE">
      <w:pPr>
        <w:tabs>
          <w:tab w:val="left" w:pos="360"/>
        </w:tabs>
        <w:jc w:val="both"/>
        <w:rPr>
          <w:rFonts w:asciiTheme="minorHAnsi" w:hAnsiTheme="minorHAnsi"/>
          <w:sz w:val="20"/>
          <w:szCs w:val="20"/>
        </w:rPr>
      </w:pPr>
      <w:r>
        <w:rPr>
          <w:rFonts w:asciiTheme="minorHAnsi" w:hAnsiTheme="minorHAnsi"/>
          <w:color w:val="DF2E28" w:themeColor="accent1"/>
          <w:sz w:val="20"/>
          <w:szCs w:val="20"/>
        </w:rPr>
        <w:tab/>
      </w:r>
      <w:r w:rsidR="009C2E7D" w:rsidRPr="004D54B5">
        <w:rPr>
          <w:rFonts w:asciiTheme="minorHAnsi" w:hAnsiTheme="minorHAnsi"/>
          <w:sz w:val="20"/>
          <w:szCs w:val="20"/>
        </w:rPr>
        <w:t xml:space="preserve">You will notice in the budget document there will be numerous breakdowns of the major object codes.  Whenever there is a breakdown of the major codes, we will list an “Other” expenditure category.  All other expenditures which do not fall into one of the categories listed on the budget document should be placed in the OTHER category.  For example, in the General Fund for 1000 - Instruction, the 600-object code for supplies has a breakdown: 610 - General Supplies, 644 – Textbooks and 680 - Miscellaneous Supplies.  All other expenditures under the 600 series such as 620, 630, 640, 650, 660 and 670 will be listed under the category 680 - Miscellaneous Supplies.  This same concept will hold true for other object codes.  </w:t>
      </w:r>
    </w:p>
    <w:p w14:paraId="6571D806" w14:textId="77777777" w:rsidR="009C2E7D" w:rsidRPr="000F2EAF" w:rsidRDefault="009C2E7D" w:rsidP="00DD21A8">
      <w:pPr>
        <w:tabs>
          <w:tab w:val="right" w:pos="9000"/>
        </w:tabs>
        <w:rPr>
          <w:rFonts w:asciiTheme="minorHAnsi" w:hAnsiTheme="minorHAnsi" w:cstheme="minorHAnsi"/>
          <w:snapToGrid w:val="0"/>
          <w:sz w:val="20"/>
          <w:szCs w:val="20"/>
        </w:rPr>
      </w:pPr>
    </w:p>
    <w:p w14:paraId="5B795072" w14:textId="77777777" w:rsidR="00BE6600" w:rsidRPr="002B1411" w:rsidRDefault="00BE6600" w:rsidP="00DD21A8">
      <w:pPr>
        <w:tabs>
          <w:tab w:val="right" w:pos="9000"/>
        </w:tabs>
        <w:rPr>
          <w:rFonts w:asciiTheme="minorHAnsi" w:hAnsiTheme="minorHAnsi" w:cstheme="minorHAnsi"/>
          <w:snapToGrid w:val="0"/>
          <w:sz w:val="20"/>
        </w:rPr>
      </w:pPr>
      <w:r w:rsidRPr="002B1411">
        <w:rPr>
          <w:rFonts w:asciiTheme="minorHAnsi" w:hAnsiTheme="minorHAnsi" w:cstheme="minorHAnsi"/>
          <w:snapToGrid w:val="0"/>
          <w:sz w:val="20"/>
        </w:rPr>
        <w:t>Listed below are the nine major object codes and their definitions:</w:t>
      </w:r>
    </w:p>
    <w:p w14:paraId="580FFF54" w14:textId="77777777" w:rsidR="00BE6600" w:rsidRPr="002B1411" w:rsidRDefault="00BE6600">
      <w:pPr>
        <w:rPr>
          <w:rFonts w:asciiTheme="minorHAnsi" w:hAnsiTheme="minorHAnsi" w:cstheme="minorHAnsi"/>
          <w:snapToGrid w:val="0"/>
          <w:sz w:val="8"/>
        </w:rPr>
      </w:pPr>
    </w:p>
    <w:p w14:paraId="78C31227" w14:textId="77777777" w:rsidR="00BE6600" w:rsidRPr="002B1411" w:rsidRDefault="00BE6600" w:rsidP="00942D9E">
      <w:pPr>
        <w:pStyle w:val="Heading7"/>
        <w:spacing w:line="360" w:lineRule="auto"/>
        <w:rPr>
          <w:rFonts w:asciiTheme="minorHAnsi" w:hAnsiTheme="minorHAnsi" w:cstheme="minorHAnsi"/>
          <w:sz w:val="16"/>
        </w:rPr>
      </w:pPr>
      <w:r w:rsidRPr="002B1411">
        <w:rPr>
          <w:rFonts w:asciiTheme="minorHAnsi" w:hAnsiTheme="minorHAnsi" w:cstheme="minorHAnsi"/>
          <w:b w:val="0"/>
          <w:bCs/>
          <w:sz w:val="16"/>
          <w:u w:val="none"/>
        </w:rPr>
        <w:t xml:space="preserve">  </w:t>
      </w:r>
      <w:r w:rsidR="00DD21A8" w:rsidRPr="002B1411">
        <w:rPr>
          <w:rFonts w:asciiTheme="minorHAnsi" w:hAnsiTheme="minorHAnsi" w:cstheme="minorHAnsi"/>
          <w:b w:val="0"/>
          <w:bCs/>
          <w:sz w:val="16"/>
          <w:u w:val="none"/>
        </w:rPr>
        <w:t xml:space="preserve"> </w:t>
      </w:r>
      <w:r w:rsidRPr="00942D9E">
        <w:rPr>
          <w:rFonts w:asciiTheme="minorHAnsi" w:hAnsiTheme="minorHAnsi" w:cstheme="minorHAnsi"/>
          <w:sz w:val="18"/>
        </w:rPr>
        <w:t>Code</w:t>
      </w:r>
    </w:p>
    <w:p w14:paraId="6E9C5DCC" w14:textId="77777777" w:rsidR="00BE6600" w:rsidRPr="004D54B5"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100</w:t>
      </w:r>
      <w:r w:rsidRPr="002B1411">
        <w:rPr>
          <w:rFonts w:asciiTheme="minorHAnsi" w:hAnsiTheme="minorHAnsi" w:cstheme="minorHAnsi"/>
          <w:b/>
          <w:snapToGrid w:val="0"/>
          <w:sz w:val="20"/>
        </w:rPr>
        <w:tab/>
        <w:t>Personal Services - Salaries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A</w:t>
      </w:r>
      <w:r w:rsidRPr="002B1411">
        <w:rPr>
          <w:rFonts w:asciiTheme="minorHAnsi" w:hAnsiTheme="minorHAnsi" w:cstheme="minorHAnsi"/>
          <w:snapToGrid w:val="0"/>
          <w:sz w:val="20"/>
        </w:rPr>
        <w:t>mounts paid to all employees of the district.  This includes gross salary for personal services rendered while in the payroll of the district</w:t>
      </w:r>
      <w:r w:rsidR="009C2E7D">
        <w:rPr>
          <w:rFonts w:asciiTheme="minorHAnsi" w:hAnsiTheme="minorHAnsi" w:cstheme="minorHAnsi"/>
          <w:snapToGrid w:val="0"/>
          <w:sz w:val="20"/>
        </w:rPr>
        <w:t xml:space="preserve"> </w:t>
      </w:r>
      <w:r w:rsidR="009C2E7D" w:rsidRPr="004D54B5">
        <w:rPr>
          <w:rFonts w:asciiTheme="minorHAnsi" w:hAnsiTheme="minorHAnsi" w:cstheme="minorHAnsi"/>
          <w:snapToGrid w:val="0"/>
          <w:sz w:val="20"/>
        </w:rPr>
        <w:t>and insurance payments reduced under section 125 plan</w:t>
      </w:r>
      <w:r w:rsidRPr="004D54B5">
        <w:rPr>
          <w:rFonts w:asciiTheme="minorHAnsi" w:hAnsiTheme="minorHAnsi" w:cstheme="minorHAnsi"/>
          <w:snapToGrid w:val="0"/>
          <w:sz w:val="20"/>
        </w:rPr>
        <w:t>.</w:t>
      </w:r>
    </w:p>
    <w:p w14:paraId="7FC75038" w14:textId="77777777" w:rsidR="00BE6600" w:rsidRPr="002B1411" w:rsidRDefault="00BE6600">
      <w:pPr>
        <w:tabs>
          <w:tab w:val="left" w:pos="720"/>
        </w:tabs>
        <w:ind w:left="720" w:hanging="720"/>
        <w:jc w:val="both"/>
        <w:rPr>
          <w:rFonts w:asciiTheme="minorHAnsi" w:hAnsiTheme="minorHAnsi" w:cstheme="minorHAnsi"/>
          <w:snapToGrid w:val="0"/>
          <w:sz w:val="12"/>
        </w:rPr>
      </w:pPr>
    </w:p>
    <w:p w14:paraId="1C5D70F4" w14:textId="77777777" w:rsidR="00BE6600" w:rsidRPr="002B1411" w:rsidRDefault="00BE6600">
      <w:pPr>
        <w:tabs>
          <w:tab w:val="left" w:pos="720"/>
        </w:tabs>
        <w:ind w:left="720" w:hanging="720"/>
        <w:jc w:val="both"/>
        <w:rPr>
          <w:rFonts w:asciiTheme="minorHAnsi" w:hAnsiTheme="minorHAnsi" w:cstheme="minorHAnsi"/>
          <w:i/>
          <w:snapToGrid w:val="0"/>
          <w:sz w:val="20"/>
        </w:rPr>
      </w:pPr>
      <w:r w:rsidRPr="002B1411">
        <w:rPr>
          <w:rFonts w:asciiTheme="minorHAnsi" w:hAnsiTheme="minorHAnsi" w:cstheme="minorHAnsi"/>
          <w:b/>
          <w:snapToGrid w:val="0"/>
          <w:sz w:val="20"/>
        </w:rPr>
        <w:t>200</w:t>
      </w:r>
      <w:r w:rsidRPr="002B1411">
        <w:rPr>
          <w:rFonts w:asciiTheme="minorHAnsi" w:hAnsiTheme="minorHAnsi" w:cstheme="minorHAnsi"/>
          <w:b/>
          <w:snapToGrid w:val="0"/>
          <w:sz w:val="20"/>
        </w:rPr>
        <w:tab/>
        <w:t>Employee Benefits</w:t>
      </w:r>
      <w:r w:rsidRPr="002B1411">
        <w:rPr>
          <w:rFonts w:asciiTheme="minorHAnsi" w:hAnsiTheme="minorHAnsi" w:cstheme="minorHAnsi"/>
          <w:snapToGrid w:val="0"/>
          <w:sz w:val="20"/>
        </w:rPr>
        <w:t xml:space="preserve"> - Amounts paid by the district in behalf of employees; these amounts are not included in the gross salary, but are in addition to that amount.  Such payments are fringe payments and, while not paid directly to employees, nevertheless are part of the cost of personal services.  </w:t>
      </w:r>
      <w:r w:rsidRPr="002B1411">
        <w:rPr>
          <w:rFonts w:asciiTheme="minorHAnsi" w:hAnsiTheme="minorHAnsi" w:cstheme="minorHAnsi"/>
          <w:i/>
          <w:snapToGrid w:val="0"/>
          <w:sz w:val="20"/>
        </w:rPr>
        <w:t xml:space="preserve">Used with all functions except </w:t>
      </w:r>
      <w:r w:rsidRPr="004D54B5">
        <w:rPr>
          <w:rFonts w:asciiTheme="minorHAnsi" w:hAnsiTheme="minorHAnsi" w:cstheme="minorHAnsi"/>
          <w:i/>
          <w:snapToGrid w:val="0"/>
          <w:sz w:val="20"/>
        </w:rPr>
        <w:t>5000</w:t>
      </w:r>
      <w:r w:rsidR="000F2EAF" w:rsidRPr="004D54B5">
        <w:rPr>
          <w:rFonts w:asciiTheme="minorHAnsi" w:hAnsiTheme="minorHAnsi" w:cstheme="minorHAnsi"/>
          <w:i/>
          <w:snapToGrid w:val="0"/>
          <w:sz w:val="20"/>
        </w:rPr>
        <w:t xml:space="preserve"> – Debt Service</w:t>
      </w:r>
      <w:r w:rsidRPr="004D54B5">
        <w:rPr>
          <w:rFonts w:asciiTheme="minorHAnsi" w:hAnsiTheme="minorHAnsi" w:cstheme="minorHAnsi"/>
          <w:i/>
          <w:snapToGrid w:val="0"/>
          <w:sz w:val="20"/>
        </w:rPr>
        <w:t>.</w:t>
      </w:r>
    </w:p>
    <w:p w14:paraId="47C2F6D0"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1D836FEB" w14:textId="77777777" w:rsidR="00BE6600" w:rsidRPr="002B1411" w:rsidRDefault="00BE6600">
      <w:pPr>
        <w:widowControl w:val="0"/>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300</w:t>
      </w:r>
      <w:r w:rsidRPr="002B1411">
        <w:rPr>
          <w:rFonts w:asciiTheme="minorHAnsi" w:hAnsiTheme="minorHAnsi" w:cstheme="minorHAnsi"/>
          <w:b/>
          <w:snapToGrid w:val="0"/>
          <w:sz w:val="20"/>
        </w:rPr>
        <w:tab/>
        <w:t>Purchased Professional and Technical Services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S</w:t>
      </w:r>
      <w:r w:rsidRPr="002B1411">
        <w:rPr>
          <w:rFonts w:asciiTheme="minorHAnsi" w:hAnsiTheme="minorHAnsi" w:cstheme="minorHAnsi"/>
          <w:snapToGrid w:val="0"/>
          <w:sz w:val="20"/>
        </w:rPr>
        <w:t>ervices which by their nature can be performed only by persons or firms with specialized skills and knowledge.  Included are the services of architects, engineers, auditors, dentists, medical doctors, lawyers, consultants, teachers, accountants, etc.</w:t>
      </w:r>
    </w:p>
    <w:p w14:paraId="5669427E"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1F28B77D" w14:textId="77777777" w:rsidR="00BE6600" w:rsidRPr="002B1411" w:rsidRDefault="00BE6600">
      <w:pPr>
        <w:tabs>
          <w:tab w:val="left" w:pos="720"/>
        </w:tabs>
        <w:ind w:left="720" w:hanging="720"/>
        <w:jc w:val="both"/>
        <w:rPr>
          <w:rFonts w:asciiTheme="minorHAnsi" w:hAnsiTheme="minorHAnsi" w:cstheme="minorHAnsi"/>
          <w:i/>
          <w:snapToGrid w:val="0"/>
          <w:sz w:val="20"/>
        </w:rPr>
      </w:pPr>
      <w:r w:rsidRPr="002B1411">
        <w:rPr>
          <w:rFonts w:asciiTheme="minorHAnsi" w:hAnsiTheme="minorHAnsi" w:cstheme="minorHAnsi"/>
          <w:b/>
          <w:snapToGrid w:val="0"/>
          <w:sz w:val="20"/>
        </w:rPr>
        <w:t>400</w:t>
      </w:r>
      <w:r w:rsidRPr="002B1411">
        <w:rPr>
          <w:rFonts w:asciiTheme="minorHAnsi" w:hAnsiTheme="minorHAnsi" w:cstheme="minorHAnsi"/>
          <w:b/>
          <w:snapToGrid w:val="0"/>
          <w:sz w:val="20"/>
        </w:rPr>
        <w:tab/>
        <w:t>Purchased Property Services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S</w:t>
      </w:r>
      <w:r w:rsidRPr="002B1411">
        <w:rPr>
          <w:rFonts w:asciiTheme="minorHAnsi" w:hAnsiTheme="minorHAnsi" w:cstheme="minorHAnsi"/>
          <w:snapToGrid w:val="0"/>
          <w:sz w:val="20"/>
        </w:rPr>
        <w:t xml:space="preserve">ervices purchased to operate, repair, maintain, and rent property owned or used by the district.  </w:t>
      </w:r>
      <w:r w:rsidRPr="002B1411">
        <w:rPr>
          <w:rFonts w:asciiTheme="minorHAnsi" w:hAnsiTheme="minorHAnsi" w:cstheme="minorHAnsi"/>
          <w:i/>
          <w:snapToGrid w:val="0"/>
          <w:sz w:val="20"/>
        </w:rPr>
        <w:t>These services are performed by persons other than district employees.</w:t>
      </w:r>
    </w:p>
    <w:p w14:paraId="7813F679"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30E36569" w14:textId="77777777" w:rsidR="00BE6600" w:rsidRPr="002B1411"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500</w:t>
      </w:r>
      <w:r w:rsidRPr="002B1411">
        <w:rPr>
          <w:rFonts w:asciiTheme="minorHAnsi" w:hAnsiTheme="minorHAnsi" w:cstheme="minorHAnsi"/>
          <w:b/>
          <w:snapToGrid w:val="0"/>
          <w:sz w:val="20"/>
        </w:rPr>
        <w:tab/>
        <w:t>Other Purchased Services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A</w:t>
      </w:r>
      <w:r w:rsidRPr="002B1411">
        <w:rPr>
          <w:rFonts w:asciiTheme="minorHAnsi" w:hAnsiTheme="minorHAnsi" w:cstheme="minorHAnsi"/>
          <w:snapToGrid w:val="0"/>
          <w:sz w:val="20"/>
        </w:rPr>
        <w:t>mounts paid for services rendered by organizations or personnel not on the payroll of the district (separate from Professional and Technical Services or Property Services).  While a product may or may not result from the transaction, the primary reason for the purchase is the service provided.</w:t>
      </w:r>
    </w:p>
    <w:p w14:paraId="1EB644E3"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517D86D7" w14:textId="77777777" w:rsidR="00BE6600" w:rsidRPr="002B1411"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600</w:t>
      </w:r>
      <w:r w:rsidRPr="002B1411">
        <w:rPr>
          <w:rFonts w:asciiTheme="minorHAnsi" w:hAnsiTheme="minorHAnsi" w:cstheme="minorHAnsi"/>
          <w:b/>
          <w:snapToGrid w:val="0"/>
          <w:sz w:val="20"/>
        </w:rPr>
        <w:tab/>
        <w:t>Supplies and Materials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A</w:t>
      </w:r>
      <w:r w:rsidRPr="002B1411">
        <w:rPr>
          <w:rFonts w:asciiTheme="minorHAnsi" w:hAnsiTheme="minorHAnsi" w:cstheme="minorHAnsi"/>
          <w:snapToGrid w:val="0"/>
          <w:sz w:val="20"/>
        </w:rPr>
        <w:t>mounts paid for items that are consumed, worn out, or deteriorated through use.</w:t>
      </w:r>
    </w:p>
    <w:p w14:paraId="57AABFCB"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4C8CB8D8" w14:textId="77777777" w:rsidR="00BE6600" w:rsidRPr="002B1411" w:rsidRDefault="00BE6600" w:rsidP="00B05CAE">
      <w:pPr>
        <w:ind w:left="720" w:hanging="720"/>
        <w:jc w:val="both"/>
        <w:rPr>
          <w:rFonts w:asciiTheme="minorHAnsi" w:hAnsiTheme="minorHAnsi" w:cstheme="minorHAnsi"/>
          <w:b/>
          <w:snapToGrid w:val="0"/>
          <w:sz w:val="20"/>
        </w:rPr>
      </w:pPr>
      <w:r w:rsidRPr="002B1411">
        <w:rPr>
          <w:rFonts w:asciiTheme="minorHAnsi" w:hAnsiTheme="minorHAnsi" w:cstheme="minorHAnsi"/>
          <w:b/>
          <w:snapToGrid w:val="0"/>
          <w:sz w:val="20"/>
        </w:rPr>
        <w:t>700</w:t>
      </w:r>
      <w:r w:rsidRPr="002B1411">
        <w:rPr>
          <w:rFonts w:asciiTheme="minorHAnsi" w:hAnsiTheme="minorHAnsi" w:cstheme="minorHAnsi"/>
          <w:b/>
          <w:snapToGrid w:val="0"/>
          <w:sz w:val="20"/>
        </w:rPr>
        <w:tab/>
        <w:t>Property</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E</w:t>
      </w:r>
      <w:r w:rsidRPr="002B1411">
        <w:rPr>
          <w:rFonts w:asciiTheme="minorHAnsi" w:hAnsiTheme="minorHAnsi" w:cstheme="minorHAnsi"/>
          <w:snapToGrid w:val="0"/>
          <w:sz w:val="20"/>
        </w:rPr>
        <w:t>xpenditures for acquiring fixed assets, including land or existing buildings; improvements of grounds; initial equipment; additional equipment; and replacement of equipment.</w:t>
      </w:r>
    </w:p>
    <w:p w14:paraId="4D9C181A"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78556AEB" w14:textId="77777777" w:rsidR="00BE6600" w:rsidRPr="002B1411"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800</w:t>
      </w:r>
      <w:r w:rsidRPr="002B1411">
        <w:rPr>
          <w:rFonts w:asciiTheme="minorHAnsi" w:hAnsiTheme="minorHAnsi" w:cstheme="minorHAnsi"/>
          <w:b/>
          <w:snapToGrid w:val="0"/>
          <w:sz w:val="20"/>
        </w:rPr>
        <w:tab/>
      </w:r>
      <w:r w:rsidR="000F2EAF" w:rsidRPr="004D54B5">
        <w:rPr>
          <w:rFonts w:asciiTheme="minorHAnsi" w:hAnsiTheme="minorHAnsi" w:cstheme="minorHAnsi"/>
          <w:b/>
          <w:snapToGrid w:val="0"/>
          <w:sz w:val="20"/>
        </w:rPr>
        <w:t>Debt Service &amp; Miscellaneous -</w:t>
      </w:r>
      <w:r w:rsidR="000F2EAF" w:rsidRPr="004D54B5">
        <w:rPr>
          <w:rFonts w:asciiTheme="minorHAnsi" w:hAnsiTheme="minorHAnsi" w:cstheme="minorHAnsi"/>
          <w:snapToGrid w:val="0"/>
          <w:sz w:val="20"/>
        </w:rPr>
        <w:t xml:space="preserve"> A</w:t>
      </w:r>
      <w:r w:rsidRPr="004D54B5">
        <w:rPr>
          <w:rFonts w:asciiTheme="minorHAnsi" w:hAnsiTheme="minorHAnsi" w:cstheme="minorHAnsi"/>
          <w:snapToGrid w:val="0"/>
          <w:sz w:val="20"/>
        </w:rPr>
        <w:t xml:space="preserve">mounts </w:t>
      </w:r>
      <w:r w:rsidRPr="002B1411">
        <w:rPr>
          <w:rFonts w:asciiTheme="minorHAnsi" w:hAnsiTheme="minorHAnsi" w:cstheme="minorHAnsi"/>
          <w:snapToGrid w:val="0"/>
          <w:sz w:val="20"/>
        </w:rPr>
        <w:t>paid for goods and services not otherwise classified above.</w:t>
      </w:r>
    </w:p>
    <w:p w14:paraId="7FF3B287"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4314DA4E" w14:textId="77777777" w:rsidR="00BE6600" w:rsidRDefault="00BE6600">
      <w:pPr>
        <w:tabs>
          <w:tab w:val="left" w:pos="720"/>
        </w:tabs>
        <w:ind w:left="720" w:hanging="720"/>
        <w:jc w:val="both"/>
        <w:rPr>
          <w:rFonts w:asciiTheme="minorHAnsi" w:hAnsiTheme="minorHAnsi" w:cstheme="minorHAnsi"/>
          <w:i/>
          <w:snapToGrid w:val="0"/>
          <w:sz w:val="20"/>
        </w:rPr>
      </w:pPr>
      <w:r w:rsidRPr="002B1411">
        <w:rPr>
          <w:rFonts w:asciiTheme="minorHAnsi" w:hAnsiTheme="minorHAnsi" w:cstheme="minorHAnsi"/>
          <w:b/>
          <w:snapToGrid w:val="0"/>
          <w:sz w:val="20"/>
        </w:rPr>
        <w:t>900</w:t>
      </w:r>
      <w:r w:rsidRPr="002B1411">
        <w:rPr>
          <w:rFonts w:asciiTheme="minorHAnsi" w:hAnsiTheme="minorHAnsi" w:cstheme="minorHAnsi"/>
          <w:b/>
          <w:snapToGrid w:val="0"/>
          <w:sz w:val="20"/>
        </w:rPr>
        <w:tab/>
        <w:t>Other Uses of Funds (Appropriated Funds Only)</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T</w:t>
      </w:r>
      <w:r w:rsidRPr="002B1411">
        <w:rPr>
          <w:rFonts w:asciiTheme="minorHAnsi" w:hAnsiTheme="minorHAnsi" w:cstheme="minorHAnsi"/>
          <w:snapToGrid w:val="0"/>
          <w:sz w:val="20"/>
        </w:rPr>
        <w:t xml:space="preserve">his series of codes is used to classify transactions which are not properly recorded as expenditures to the LEA but require budgetary or accounting control.  These include redemption of principal and interest on long-term debt and fund transfers.  </w:t>
      </w:r>
      <w:r w:rsidRPr="002B1411">
        <w:rPr>
          <w:rFonts w:asciiTheme="minorHAnsi" w:hAnsiTheme="minorHAnsi" w:cstheme="minorHAnsi"/>
          <w:i/>
          <w:snapToGrid w:val="0"/>
          <w:sz w:val="20"/>
        </w:rPr>
        <w:t>Used with governmental funds only</w:t>
      </w:r>
      <w:r w:rsidR="001F224F" w:rsidRPr="002B1411">
        <w:rPr>
          <w:rFonts w:asciiTheme="minorHAnsi" w:hAnsiTheme="minorHAnsi" w:cstheme="minorHAnsi"/>
          <w:i/>
          <w:snapToGrid w:val="0"/>
          <w:sz w:val="20"/>
        </w:rPr>
        <w:t>.</w:t>
      </w:r>
    </w:p>
    <w:p w14:paraId="1207C685" w14:textId="77777777" w:rsidR="00B05CAE" w:rsidRPr="002B1411" w:rsidRDefault="00B05CAE">
      <w:pPr>
        <w:tabs>
          <w:tab w:val="left" w:pos="720"/>
        </w:tabs>
        <w:ind w:left="720" w:hanging="720"/>
        <w:jc w:val="both"/>
        <w:rPr>
          <w:rFonts w:asciiTheme="minorHAnsi" w:hAnsiTheme="minorHAnsi" w:cstheme="minorHAnsi"/>
          <w:i/>
          <w:snapToGrid w:val="0"/>
          <w:sz w:val="20"/>
        </w:rPr>
      </w:pPr>
    </w:p>
    <w:p w14:paraId="4F578A2C" w14:textId="77777777" w:rsidR="00BE6600" w:rsidRPr="002B1411" w:rsidRDefault="00BE6600">
      <w:pPr>
        <w:jc w:val="both"/>
        <w:rPr>
          <w:rFonts w:asciiTheme="minorHAnsi" w:hAnsiTheme="minorHAnsi" w:cstheme="minorHAnsi"/>
          <w:snapToGrid w:val="0"/>
          <w:sz w:val="2"/>
        </w:rPr>
      </w:pPr>
      <w:r w:rsidRPr="002B1411">
        <w:rPr>
          <w:rFonts w:asciiTheme="minorHAnsi" w:hAnsiTheme="minorHAnsi" w:cstheme="minorHAnsi"/>
          <w:snapToGrid w:val="0"/>
          <w:sz w:val="8"/>
        </w:rPr>
        <w:t xml:space="preserve"> </w:t>
      </w:r>
    </w:p>
    <w:p w14:paraId="6C5C9A1D" w14:textId="77777777" w:rsidR="000C0AC0" w:rsidRPr="002B1411" w:rsidRDefault="00507263">
      <w:pPr>
        <w:pStyle w:val="Heading8"/>
        <w:rPr>
          <w:rFonts w:asciiTheme="minorHAnsi" w:hAnsiTheme="minorHAnsi" w:cstheme="minorHAnsi"/>
          <w:sz w:val="24"/>
        </w:rPr>
      </w:pPr>
      <w:r>
        <w:rPr>
          <w:rFonts w:asciiTheme="minorHAnsi" w:hAnsiTheme="minorHAnsi" w:cstheme="minorHAnsi"/>
          <w:sz w:val="24"/>
        </w:rPr>
        <w:lastRenderedPageBreak/>
        <w:pict w14:anchorId="6F0B0B0B">
          <v:rect id="_x0000_i1034" style="width:0;height:1.5pt" o:hralign="center" o:hrstd="t" o:hr="t" fillcolor="gray" stroked="f"/>
        </w:pict>
      </w:r>
    </w:p>
    <w:p w14:paraId="37914C76" w14:textId="77777777" w:rsidR="00BE6600" w:rsidRPr="00B7209E" w:rsidRDefault="00783968" w:rsidP="00783968">
      <w:pPr>
        <w:rPr>
          <w:rFonts w:ascii="Arial" w:hAnsi="Arial" w:cs="Arial"/>
          <w:b/>
          <w:color w:val="721411" w:themeColor="accent1" w:themeShade="80"/>
          <w:sz w:val="20"/>
        </w:rPr>
      </w:pPr>
      <w:r w:rsidRPr="00783968">
        <w:rPr>
          <w:rFonts w:ascii="Arial" w:hAnsi="Arial" w:cs="Arial"/>
          <w:b/>
        </w:rPr>
        <w:t>FUNDS</w:t>
      </w:r>
    </w:p>
    <w:p w14:paraId="5C2F2382" w14:textId="77777777" w:rsidR="00BE6600" w:rsidRPr="002137F9" w:rsidRDefault="00507263">
      <w:pPr>
        <w:pStyle w:val="Heading8"/>
        <w:rPr>
          <w:rFonts w:asciiTheme="minorHAnsi" w:hAnsiTheme="minorHAnsi" w:cstheme="minorHAnsi"/>
          <w:sz w:val="8"/>
        </w:rPr>
      </w:pPr>
      <w:r>
        <w:rPr>
          <w:rFonts w:asciiTheme="minorHAnsi" w:hAnsiTheme="minorHAnsi" w:cstheme="minorHAnsi"/>
          <w:sz w:val="8"/>
        </w:rPr>
        <w:pict w14:anchorId="15B389ED">
          <v:rect id="_x0000_i1035" style="width:0;height:1.5pt" o:hralign="center" o:hrstd="t" o:hr="t" fillcolor="gray" stroked="f"/>
        </w:pict>
      </w:r>
    </w:p>
    <w:p w14:paraId="1772077F" w14:textId="77777777" w:rsidR="00BE6600" w:rsidRPr="002B1411" w:rsidRDefault="00BE6600">
      <w:pPr>
        <w:rPr>
          <w:rFonts w:asciiTheme="minorHAnsi" w:hAnsiTheme="minorHAnsi" w:cstheme="minorHAnsi"/>
          <w:sz w:val="4"/>
        </w:rPr>
      </w:pPr>
    </w:p>
    <w:p w14:paraId="0C9661BD" w14:textId="77777777" w:rsidR="00BE6600" w:rsidRPr="002B1411" w:rsidRDefault="00BE6600">
      <w:pPr>
        <w:tabs>
          <w:tab w:val="left" w:pos="360"/>
        </w:tabs>
        <w:ind w:left="360" w:right="-54" w:hanging="360"/>
        <w:jc w:val="both"/>
        <w:rPr>
          <w:rFonts w:asciiTheme="minorHAnsi" w:hAnsiTheme="minorHAnsi" w:cstheme="minorHAnsi"/>
          <w:iCs/>
          <w:snapToGrid w:val="0"/>
          <w:sz w:val="20"/>
          <w:u w:val="single"/>
        </w:rPr>
      </w:pPr>
      <w:r w:rsidRPr="002B1411">
        <w:rPr>
          <w:rFonts w:asciiTheme="minorHAnsi" w:hAnsiTheme="minorHAnsi" w:cstheme="minorHAnsi"/>
          <w:iCs/>
          <w:snapToGrid w:val="0"/>
          <w:sz w:val="20"/>
          <w:u w:val="single"/>
        </w:rPr>
        <w:t>Description</w:t>
      </w:r>
    </w:p>
    <w:p w14:paraId="003057E5" w14:textId="77777777" w:rsidR="00BE6600" w:rsidRPr="002B1411" w:rsidRDefault="00BE6600">
      <w:pPr>
        <w:tabs>
          <w:tab w:val="left" w:pos="360"/>
        </w:tabs>
        <w:ind w:left="360" w:right="-54" w:hanging="360"/>
        <w:jc w:val="both"/>
        <w:rPr>
          <w:rFonts w:asciiTheme="minorHAnsi" w:hAnsiTheme="minorHAnsi" w:cstheme="minorHAnsi"/>
          <w:iCs/>
          <w:snapToGrid w:val="0"/>
          <w:sz w:val="10"/>
          <w:u w:val="single"/>
        </w:rPr>
      </w:pPr>
    </w:p>
    <w:p w14:paraId="59A8A390" w14:textId="77777777" w:rsidR="00BE6600" w:rsidRPr="002B1411" w:rsidRDefault="00BE6600">
      <w:pPr>
        <w:numPr>
          <w:ilvl w:val="0"/>
          <w:numId w:val="8"/>
        </w:numPr>
        <w:tabs>
          <w:tab w:val="left" w:pos="360"/>
        </w:tabs>
        <w:ind w:left="360" w:right="-54"/>
        <w:jc w:val="both"/>
        <w:rPr>
          <w:rFonts w:asciiTheme="minorHAnsi" w:hAnsiTheme="minorHAnsi" w:cstheme="minorHAnsi"/>
          <w:snapToGrid w:val="0"/>
          <w:sz w:val="20"/>
        </w:rPr>
      </w:pPr>
      <w:r w:rsidRPr="002B1411">
        <w:rPr>
          <w:rFonts w:asciiTheme="minorHAnsi" w:hAnsiTheme="minorHAnsi" w:cstheme="minorHAnsi"/>
          <w:b/>
          <w:snapToGrid w:val="0"/>
          <w:sz w:val="20"/>
        </w:rPr>
        <w:t xml:space="preserve">General Fund, Supplemental General Fund </w:t>
      </w:r>
      <w:r w:rsidRPr="00B05CAE">
        <w:rPr>
          <w:rFonts w:asciiTheme="minorHAnsi" w:hAnsiTheme="minorHAnsi" w:cstheme="minorHAnsi"/>
          <w:i/>
          <w:snapToGrid w:val="0"/>
          <w:sz w:val="18"/>
        </w:rPr>
        <w:t>(</w:t>
      </w:r>
      <w:r w:rsidR="00C5614A" w:rsidRPr="00B05CAE">
        <w:rPr>
          <w:rFonts w:asciiTheme="minorHAnsi" w:hAnsiTheme="minorHAnsi" w:cstheme="minorHAnsi"/>
          <w:i/>
          <w:snapToGrid w:val="0"/>
          <w:sz w:val="18"/>
        </w:rPr>
        <w:t>i.e.</w:t>
      </w:r>
      <w:r w:rsidRPr="00B05CAE">
        <w:rPr>
          <w:rFonts w:asciiTheme="minorHAnsi" w:hAnsiTheme="minorHAnsi" w:cstheme="minorHAnsi"/>
          <w:i/>
          <w:snapToGrid w:val="0"/>
          <w:sz w:val="18"/>
        </w:rPr>
        <w:t xml:space="preserve"> Local Option Budget</w:t>
      </w:r>
      <w:r w:rsidR="00F85EFF" w:rsidRPr="00B05CAE">
        <w:rPr>
          <w:rFonts w:asciiTheme="minorHAnsi" w:hAnsiTheme="minorHAnsi" w:cstheme="minorHAnsi"/>
          <w:i/>
          <w:snapToGrid w:val="0"/>
          <w:sz w:val="18"/>
        </w:rPr>
        <w:t xml:space="preserve"> or </w:t>
      </w:r>
      <w:r w:rsidR="00C5614A" w:rsidRPr="00B05CAE">
        <w:rPr>
          <w:rFonts w:asciiTheme="minorHAnsi" w:hAnsiTheme="minorHAnsi" w:cstheme="minorHAnsi"/>
          <w:i/>
          <w:snapToGrid w:val="0"/>
          <w:sz w:val="18"/>
        </w:rPr>
        <w:t>LOB</w:t>
      </w:r>
      <w:r w:rsidRPr="00B05CAE">
        <w:rPr>
          <w:rFonts w:asciiTheme="minorHAnsi" w:hAnsiTheme="minorHAnsi" w:cstheme="minorHAnsi"/>
          <w:i/>
          <w:snapToGrid w:val="0"/>
          <w:sz w:val="18"/>
        </w:rPr>
        <w:t>)</w:t>
      </w:r>
    </w:p>
    <w:p w14:paraId="3597AE12" w14:textId="77777777" w:rsidR="00BE6600" w:rsidRPr="002B1411" w:rsidRDefault="00BE6600" w:rsidP="00B05CAE">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Accounts for all financial resources of the LEA except those required to be accounted for in another fund.</w:t>
      </w:r>
    </w:p>
    <w:p w14:paraId="16FDB9D7" w14:textId="77777777" w:rsidR="00BE6600" w:rsidRPr="002B1411" w:rsidRDefault="00BE6600">
      <w:pPr>
        <w:pStyle w:val="Heading1"/>
        <w:tabs>
          <w:tab w:val="left" w:pos="360"/>
        </w:tabs>
        <w:ind w:left="360" w:hanging="360"/>
        <w:rPr>
          <w:rFonts w:asciiTheme="minorHAnsi" w:hAnsiTheme="minorHAnsi" w:cstheme="minorHAnsi"/>
          <w:sz w:val="12"/>
        </w:rPr>
      </w:pPr>
    </w:p>
    <w:p w14:paraId="1ECF23A8" w14:textId="6132D12F" w:rsidR="00BE6600" w:rsidRPr="00D71C87" w:rsidRDefault="00BE6600">
      <w:pPr>
        <w:numPr>
          <w:ilvl w:val="0"/>
          <w:numId w:val="8"/>
        </w:numPr>
        <w:tabs>
          <w:tab w:val="left" w:pos="360"/>
        </w:tabs>
        <w:ind w:left="360" w:right="-54"/>
        <w:jc w:val="both"/>
        <w:rPr>
          <w:rFonts w:asciiTheme="minorHAnsi" w:hAnsiTheme="minorHAnsi" w:cstheme="minorHAnsi"/>
          <w:snapToGrid w:val="0"/>
          <w:sz w:val="18"/>
        </w:rPr>
      </w:pPr>
      <w:r w:rsidRPr="002B1411">
        <w:rPr>
          <w:rFonts w:asciiTheme="minorHAnsi" w:hAnsiTheme="minorHAnsi" w:cstheme="minorHAnsi"/>
          <w:b/>
          <w:snapToGrid w:val="0"/>
          <w:sz w:val="20"/>
        </w:rPr>
        <w:t>Special Revenue Funds</w:t>
      </w:r>
      <w:r w:rsidRPr="002B1411">
        <w:rPr>
          <w:rFonts w:asciiTheme="minorHAnsi" w:hAnsiTheme="minorHAnsi" w:cstheme="minorHAnsi"/>
          <w:snapToGrid w:val="0"/>
          <w:sz w:val="20"/>
        </w:rPr>
        <w:t xml:space="preserve"> </w:t>
      </w:r>
      <w:r w:rsidRPr="00D71C87">
        <w:rPr>
          <w:rFonts w:asciiTheme="minorHAnsi" w:hAnsiTheme="minorHAnsi" w:cstheme="minorHAnsi"/>
          <w:bCs/>
          <w:i/>
          <w:snapToGrid w:val="0"/>
          <w:sz w:val="18"/>
        </w:rPr>
        <w:t>(</w:t>
      </w:r>
      <w:r w:rsidR="00D71C87" w:rsidRPr="00D71C87">
        <w:rPr>
          <w:rFonts w:asciiTheme="minorHAnsi" w:hAnsiTheme="minorHAnsi" w:cstheme="minorHAnsi"/>
          <w:bCs/>
          <w:i/>
          <w:snapToGrid w:val="0"/>
          <w:sz w:val="18"/>
        </w:rPr>
        <w:t xml:space="preserve">Includes: </w:t>
      </w:r>
      <w:r w:rsidRPr="00D71C87">
        <w:rPr>
          <w:rFonts w:asciiTheme="minorHAnsi" w:hAnsiTheme="minorHAnsi" w:cstheme="minorHAnsi"/>
          <w:bCs/>
          <w:i/>
          <w:snapToGrid w:val="0"/>
          <w:sz w:val="18"/>
        </w:rPr>
        <w:t xml:space="preserve">Adult Education, Special Liability Expense, Adult Supplemental Education, Bilingual Education, </w:t>
      </w:r>
      <w:r w:rsidR="006A1072" w:rsidRPr="00D71C87">
        <w:rPr>
          <w:rFonts w:asciiTheme="minorHAnsi" w:hAnsiTheme="minorHAnsi" w:cstheme="minorHAnsi"/>
          <w:bCs/>
          <w:i/>
          <w:snapToGrid w:val="0"/>
          <w:sz w:val="18"/>
        </w:rPr>
        <w:t xml:space="preserve">Virtual Education, </w:t>
      </w:r>
      <w:r w:rsidRPr="00D71C87">
        <w:rPr>
          <w:rFonts w:asciiTheme="minorHAnsi" w:hAnsiTheme="minorHAnsi" w:cstheme="minorHAnsi"/>
          <w:bCs/>
          <w:i/>
          <w:snapToGrid w:val="0"/>
          <w:sz w:val="18"/>
        </w:rPr>
        <w:t xml:space="preserve">Driver Training, </w:t>
      </w:r>
      <w:r w:rsidR="007E2515" w:rsidRPr="00D71C87">
        <w:rPr>
          <w:rFonts w:asciiTheme="minorHAnsi" w:hAnsiTheme="minorHAnsi" w:cstheme="minorHAnsi"/>
          <w:bCs/>
          <w:i/>
          <w:snapToGrid w:val="0"/>
          <w:sz w:val="18"/>
        </w:rPr>
        <w:t>Professional Development</w:t>
      </w:r>
      <w:r w:rsidRPr="00D71C87">
        <w:rPr>
          <w:rFonts w:asciiTheme="minorHAnsi" w:hAnsiTheme="minorHAnsi" w:cstheme="minorHAnsi"/>
          <w:bCs/>
          <w:i/>
          <w:snapToGrid w:val="0"/>
          <w:sz w:val="18"/>
        </w:rPr>
        <w:t xml:space="preserve">, Parent Education Program, Summer School, Special Education, </w:t>
      </w:r>
      <w:r w:rsidR="002B2672" w:rsidRPr="00D71C87">
        <w:rPr>
          <w:rFonts w:asciiTheme="minorHAnsi" w:hAnsiTheme="minorHAnsi" w:cstheme="minorHAnsi"/>
          <w:bCs/>
          <w:i/>
          <w:snapToGrid w:val="0"/>
          <w:sz w:val="18"/>
        </w:rPr>
        <w:t>Career and Postsecondary</w:t>
      </w:r>
      <w:r w:rsidRPr="00D71C87">
        <w:rPr>
          <w:rFonts w:asciiTheme="minorHAnsi" w:hAnsiTheme="minorHAnsi" w:cstheme="minorHAnsi"/>
          <w:bCs/>
          <w:i/>
          <w:snapToGrid w:val="0"/>
          <w:sz w:val="18"/>
        </w:rPr>
        <w:t xml:space="preserve"> Education,</w:t>
      </w:r>
      <w:r w:rsidRPr="00D71C87">
        <w:rPr>
          <w:rFonts w:asciiTheme="minorHAnsi" w:hAnsiTheme="minorHAnsi" w:cstheme="minorHAnsi"/>
          <w:bCs/>
          <w:i/>
          <w:snapToGrid w:val="0"/>
          <w:color w:val="AB1E19" w:themeColor="accent1" w:themeShade="BF"/>
          <w:sz w:val="18"/>
          <w:szCs w:val="20"/>
        </w:rPr>
        <w:t xml:space="preserve"> </w:t>
      </w:r>
      <w:r w:rsidRPr="00D71C87">
        <w:rPr>
          <w:rFonts w:asciiTheme="minorHAnsi" w:hAnsiTheme="minorHAnsi" w:cstheme="minorHAnsi"/>
          <w:bCs/>
          <w:i/>
          <w:snapToGrid w:val="0"/>
          <w:sz w:val="18"/>
        </w:rPr>
        <w:t xml:space="preserve">Textbook </w:t>
      </w:r>
      <w:r w:rsidR="007E2515" w:rsidRPr="00D71C87">
        <w:rPr>
          <w:rFonts w:asciiTheme="minorHAnsi" w:hAnsiTheme="minorHAnsi" w:cstheme="minorHAnsi"/>
          <w:bCs/>
          <w:i/>
          <w:snapToGrid w:val="0"/>
          <w:sz w:val="18"/>
        </w:rPr>
        <w:t xml:space="preserve">&amp; Student Materials Revolving Fund, </w:t>
      </w:r>
      <w:r w:rsidRPr="00D71C87">
        <w:rPr>
          <w:rFonts w:asciiTheme="minorHAnsi" w:hAnsiTheme="minorHAnsi" w:cstheme="minorHAnsi"/>
          <w:bCs/>
          <w:i/>
          <w:snapToGrid w:val="0"/>
          <w:sz w:val="18"/>
        </w:rPr>
        <w:t>Capital Outlay Fund</w:t>
      </w:r>
      <w:r w:rsidR="004D54B5">
        <w:rPr>
          <w:rFonts w:asciiTheme="minorHAnsi" w:hAnsiTheme="minorHAnsi" w:cstheme="minorHAnsi"/>
          <w:bCs/>
          <w:i/>
          <w:snapToGrid w:val="0"/>
          <w:sz w:val="18"/>
        </w:rPr>
        <w:t>,</w:t>
      </w:r>
      <w:r w:rsidR="00D71C87" w:rsidRPr="00D71C87">
        <w:rPr>
          <w:rFonts w:asciiTheme="minorHAnsi" w:hAnsiTheme="minorHAnsi" w:cstheme="minorHAnsi"/>
          <w:bCs/>
          <w:i/>
          <w:snapToGrid w:val="0"/>
          <w:color w:val="AB1E19" w:themeColor="accent1" w:themeShade="BF"/>
          <w:sz w:val="18"/>
        </w:rPr>
        <w:t xml:space="preserve"> </w:t>
      </w:r>
      <w:r w:rsidRPr="00D71C87">
        <w:rPr>
          <w:rFonts w:asciiTheme="minorHAnsi" w:hAnsiTheme="minorHAnsi" w:cstheme="minorHAnsi"/>
          <w:bCs/>
          <w:i/>
          <w:snapToGrid w:val="0"/>
          <w:sz w:val="18"/>
        </w:rPr>
        <w:t>Extraordinary School Program, Food Service, Extraordinary Growth Facility, Coop Special Education, Federal Funds</w:t>
      </w:r>
      <w:r w:rsidR="004F2078" w:rsidRPr="00D71C87">
        <w:rPr>
          <w:rFonts w:asciiTheme="minorHAnsi" w:hAnsiTheme="minorHAnsi" w:cstheme="minorHAnsi"/>
          <w:bCs/>
          <w:i/>
          <w:snapToGrid w:val="0"/>
          <w:sz w:val="18"/>
        </w:rPr>
        <w:t xml:space="preserve">, </w:t>
      </w:r>
      <w:r w:rsidR="00385E90" w:rsidRPr="00D71C87">
        <w:rPr>
          <w:rFonts w:asciiTheme="minorHAnsi" w:hAnsiTheme="minorHAnsi" w:cstheme="minorHAnsi"/>
          <w:bCs/>
          <w:i/>
          <w:snapToGrid w:val="0"/>
          <w:sz w:val="18"/>
        </w:rPr>
        <w:t>Preschool-Aged At-Risk</w:t>
      </w:r>
      <w:r w:rsidR="004F2078" w:rsidRPr="00D71C87">
        <w:rPr>
          <w:rFonts w:asciiTheme="minorHAnsi" w:hAnsiTheme="minorHAnsi" w:cstheme="minorHAnsi"/>
          <w:bCs/>
          <w:i/>
          <w:snapToGrid w:val="0"/>
          <w:sz w:val="18"/>
        </w:rPr>
        <w:t>, At</w:t>
      </w:r>
      <w:r w:rsidR="00D71C87" w:rsidRPr="00D71C87">
        <w:rPr>
          <w:rFonts w:asciiTheme="minorHAnsi" w:hAnsiTheme="minorHAnsi" w:cstheme="minorHAnsi"/>
          <w:bCs/>
          <w:i/>
          <w:snapToGrid w:val="0"/>
          <w:sz w:val="18"/>
        </w:rPr>
        <w:t>-</w:t>
      </w:r>
      <w:r w:rsidR="004F2078" w:rsidRPr="00D71C87">
        <w:rPr>
          <w:rFonts w:asciiTheme="minorHAnsi" w:hAnsiTheme="minorHAnsi" w:cstheme="minorHAnsi"/>
          <w:bCs/>
          <w:i/>
          <w:snapToGrid w:val="0"/>
          <w:sz w:val="18"/>
        </w:rPr>
        <w:t xml:space="preserve">Risk </w:t>
      </w:r>
      <w:r w:rsidR="00507263">
        <w:rPr>
          <w:rFonts w:asciiTheme="minorHAnsi" w:hAnsiTheme="minorHAnsi" w:cstheme="minorHAnsi"/>
          <w:bCs/>
          <w:i/>
          <w:snapToGrid w:val="0"/>
          <w:sz w:val="18"/>
        </w:rPr>
        <w:t>Education Fund</w:t>
      </w:r>
      <w:r w:rsidR="004F2078" w:rsidRPr="00D71C87">
        <w:rPr>
          <w:rFonts w:asciiTheme="minorHAnsi" w:hAnsiTheme="minorHAnsi" w:cstheme="minorHAnsi"/>
          <w:bCs/>
          <w:i/>
          <w:snapToGrid w:val="0"/>
          <w:sz w:val="18"/>
        </w:rPr>
        <w:t>, KPERS</w:t>
      </w:r>
      <w:r w:rsidR="00D71C87" w:rsidRPr="00D71C87">
        <w:rPr>
          <w:rFonts w:asciiTheme="minorHAnsi" w:hAnsiTheme="minorHAnsi" w:cstheme="minorHAnsi"/>
          <w:bCs/>
          <w:i/>
          <w:snapToGrid w:val="0"/>
          <w:sz w:val="18"/>
        </w:rPr>
        <w:t>, and Cost of Living</w:t>
      </w:r>
      <w:r w:rsidRPr="00D71C87">
        <w:rPr>
          <w:rFonts w:asciiTheme="minorHAnsi" w:hAnsiTheme="minorHAnsi" w:cstheme="minorHAnsi"/>
          <w:bCs/>
          <w:i/>
          <w:snapToGrid w:val="0"/>
          <w:sz w:val="18"/>
        </w:rPr>
        <w:t>)</w:t>
      </w:r>
      <w:r w:rsidR="004537AF">
        <w:rPr>
          <w:rFonts w:asciiTheme="minorHAnsi" w:hAnsiTheme="minorHAnsi" w:cstheme="minorHAnsi"/>
          <w:snapToGrid w:val="0"/>
          <w:sz w:val="18"/>
        </w:rPr>
        <w:t>.</w:t>
      </w:r>
    </w:p>
    <w:p w14:paraId="0B97A080" w14:textId="77777777" w:rsidR="00F85EFF" w:rsidRPr="00F85EFF" w:rsidRDefault="00F85EFF" w:rsidP="00F85EFF">
      <w:pPr>
        <w:tabs>
          <w:tab w:val="left" w:pos="360"/>
        </w:tabs>
        <w:ind w:left="360" w:right="-54"/>
        <w:jc w:val="both"/>
        <w:rPr>
          <w:rFonts w:asciiTheme="minorHAnsi" w:hAnsiTheme="minorHAnsi" w:cstheme="minorHAnsi"/>
          <w:snapToGrid w:val="0"/>
          <w:sz w:val="12"/>
        </w:rPr>
      </w:pPr>
    </w:p>
    <w:p w14:paraId="52F51861" w14:textId="77777777" w:rsidR="00F85EFF" w:rsidRDefault="00BE6600" w:rsidP="00FE3FB5">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 xml:space="preserve">Account for the proceeds of specific revenue sources (other than expendable trusts or major capital projects) that are legally restricted to expenditure for specified purposes.  </w:t>
      </w:r>
      <w:r w:rsidR="004537AF">
        <w:rPr>
          <w:rFonts w:asciiTheme="minorHAnsi" w:hAnsiTheme="minorHAnsi" w:cstheme="minorHAnsi"/>
        </w:rPr>
        <w:t>Special revenue funds may include: restricted state or federal grants-in-aid; restricted tax levies.</w:t>
      </w:r>
    </w:p>
    <w:p w14:paraId="1FB51ED3" w14:textId="77777777" w:rsidR="00BE6600" w:rsidRPr="004537AF" w:rsidRDefault="00F85EFF" w:rsidP="004537AF">
      <w:pPr>
        <w:pStyle w:val="BlockText"/>
        <w:tabs>
          <w:tab w:val="left" w:pos="360"/>
        </w:tabs>
        <w:ind w:left="360" w:right="0" w:hanging="360"/>
        <w:jc w:val="both"/>
        <w:rPr>
          <w:rFonts w:asciiTheme="minorHAnsi" w:hAnsiTheme="minorHAnsi" w:cstheme="minorHAnsi"/>
          <w:snapToGrid w:val="0"/>
          <w:sz w:val="12"/>
        </w:rPr>
      </w:pPr>
      <w:r>
        <w:rPr>
          <w:rFonts w:asciiTheme="minorHAnsi" w:hAnsiTheme="minorHAnsi" w:cstheme="minorHAnsi"/>
        </w:rPr>
        <w:tab/>
      </w:r>
    </w:p>
    <w:p w14:paraId="026C597A" w14:textId="77777777" w:rsidR="00BE6600" w:rsidRPr="002B1411" w:rsidRDefault="00BE6600" w:rsidP="00B05CAE">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 xml:space="preserve">A separate fund may be used for each restricted source, or one fund may be used </w:t>
      </w:r>
      <w:r w:rsidR="00B05CAE">
        <w:rPr>
          <w:rFonts w:asciiTheme="minorHAnsi" w:hAnsiTheme="minorHAnsi" w:cstheme="minorHAnsi"/>
        </w:rPr>
        <w:t>s</w:t>
      </w:r>
      <w:r w:rsidRPr="002B1411">
        <w:rPr>
          <w:rFonts w:asciiTheme="minorHAnsi" w:hAnsiTheme="minorHAnsi" w:cstheme="minorHAnsi"/>
        </w:rPr>
        <w:t>upplemented by the dimension Project/Reporting code.</w:t>
      </w:r>
    </w:p>
    <w:p w14:paraId="11B1421D" w14:textId="77777777" w:rsidR="000C0AC0" w:rsidRPr="002B1411" w:rsidRDefault="000C0AC0" w:rsidP="000C0AC0">
      <w:pPr>
        <w:pStyle w:val="Heading1"/>
        <w:tabs>
          <w:tab w:val="left" w:pos="360"/>
        </w:tabs>
        <w:ind w:left="360" w:hanging="360"/>
        <w:rPr>
          <w:rFonts w:asciiTheme="minorHAnsi" w:hAnsiTheme="minorHAnsi" w:cstheme="minorHAnsi"/>
          <w:sz w:val="12"/>
        </w:rPr>
      </w:pPr>
    </w:p>
    <w:p w14:paraId="58420D21" w14:textId="77777777" w:rsidR="00BE6600" w:rsidRPr="002B1411" w:rsidRDefault="00BE6600">
      <w:pPr>
        <w:numPr>
          <w:ilvl w:val="0"/>
          <w:numId w:val="8"/>
        </w:numPr>
        <w:tabs>
          <w:tab w:val="left" w:pos="360"/>
        </w:tabs>
        <w:ind w:left="360" w:right="-54"/>
        <w:rPr>
          <w:rFonts w:asciiTheme="minorHAnsi" w:hAnsiTheme="minorHAnsi" w:cstheme="minorHAnsi"/>
          <w:snapToGrid w:val="0"/>
          <w:sz w:val="20"/>
        </w:rPr>
      </w:pPr>
      <w:r w:rsidRPr="002B1411">
        <w:rPr>
          <w:rFonts w:asciiTheme="minorHAnsi" w:hAnsiTheme="minorHAnsi" w:cstheme="minorHAnsi"/>
          <w:b/>
          <w:snapToGrid w:val="0"/>
          <w:sz w:val="20"/>
        </w:rPr>
        <w:t>Capital Project Funds</w:t>
      </w:r>
      <w:r w:rsidRPr="002B1411">
        <w:rPr>
          <w:rFonts w:asciiTheme="minorHAnsi" w:hAnsiTheme="minorHAnsi" w:cstheme="minorHAnsi"/>
          <w:snapToGrid w:val="0"/>
          <w:sz w:val="20"/>
        </w:rPr>
        <w:t xml:space="preserve"> </w:t>
      </w:r>
    </w:p>
    <w:p w14:paraId="78FE9D7A" w14:textId="77777777" w:rsidR="00BE6600" w:rsidRPr="002B1411" w:rsidRDefault="00BE6600">
      <w:pPr>
        <w:tabs>
          <w:tab w:val="left" w:pos="360"/>
        </w:tabs>
        <w:ind w:left="360" w:right="-54" w:hanging="360"/>
        <w:rPr>
          <w:rFonts w:asciiTheme="minorHAnsi" w:hAnsiTheme="minorHAnsi" w:cstheme="minorHAnsi"/>
          <w:snapToGrid w:val="0"/>
          <w:sz w:val="20"/>
        </w:rPr>
      </w:pPr>
      <w:r w:rsidRPr="002B1411">
        <w:rPr>
          <w:rFonts w:asciiTheme="minorHAnsi" w:hAnsiTheme="minorHAnsi" w:cstheme="minorHAnsi"/>
          <w:snapToGrid w:val="0"/>
          <w:sz w:val="20"/>
        </w:rPr>
        <w:tab/>
        <w:t>Account for bond proceeds used to acquire or construct major capital facilities.</w:t>
      </w:r>
    </w:p>
    <w:p w14:paraId="5AEC4023" w14:textId="77777777" w:rsidR="000C0AC0" w:rsidRPr="002B1411" w:rsidRDefault="000C0AC0" w:rsidP="000C0AC0">
      <w:pPr>
        <w:pStyle w:val="Heading1"/>
        <w:tabs>
          <w:tab w:val="left" w:pos="360"/>
        </w:tabs>
        <w:ind w:left="360" w:hanging="360"/>
        <w:rPr>
          <w:rFonts w:asciiTheme="minorHAnsi" w:hAnsiTheme="minorHAnsi" w:cstheme="minorHAnsi"/>
          <w:sz w:val="12"/>
        </w:rPr>
      </w:pPr>
    </w:p>
    <w:p w14:paraId="3465716E" w14:textId="77777777" w:rsidR="00BE6600" w:rsidRPr="002B1411" w:rsidRDefault="00BE6600" w:rsidP="00B05CAE">
      <w:pPr>
        <w:numPr>
          <w:ilvl w:val="0"/>
          <w:numId w:val="8"/>
        </w:numPr>
        <w:tabs>
          <w:tab w:val="left" w:pos="360"/>
        </w:tabs>
        <w:ind w:left="360" w:right="-54"/>
        <w:rPr>
          <w:rFonts w:asciiTheme="minorHAnsi" w:hAnsiTheme="minorHAnsi" w:cstheme="minorHAnsi"/>
          <w:snapToGrid w:val="0"/>
          <w:sz w:val="20"/>
        </w:rPr>
      </w:pPr>
      <w:r w:rsidRPr="002B1411">
        <w:rPr>
          <w:rFonts w:asciiTheme="minorHAnsi" w:hAnsiTheme="minorHAnsi" w:cstheme="minorHAnsi"/>
          <w:b/>
          <w:snapToGrid w:val="0"/>
          <w:sz w:val="20"/>
        </w:rPr>
        <w:t>Debt Service Funds</w:t>
      </w:r>
      <w:r w:rsidR="00B05CAE">
        <w:rPr>
          <w:rFonts w:asciiTheme="minorHAnsi" w:hAnsiTheme="minorHAnsi" w:cstheme="minorHAnsi"/>
          <w:snapToGrid w:val="0"/>
          <w:sz w:val="20"/>
        </w:rPr>
        <w:t xml:space="preserve"> </w:t>
      </w:r>
      <w:r w:rsidR="00B05CAE">
        <w:rPr>
          <w:rFonts w:asciiTheme="minorHAnsi" w:hAnsiTheme="minorHAnsi"/>
          <w:i/>
          <w:sz w:val="18"/>
          <w:szCs w:val="20"/>
        </w:rPr>
        <w:t>(In</w:t>
      </w:r>
      <w:r w:rsidR="00B05CAE" w:rsidRPr="004537AF">
        <w:rPr>
          <w:rFonts w:asciiTheme="minorHAnsi" w:hAnsiTheme="minorHAnsi"/>
          <w:i/>
          <w:sz w:val="18"/>
          <w:szCs w:val="20"/>
        </w:rPr>
        <w:t>cludes:</w:t>
      </w:r>
      <w:r w:rsidR="00B05CAE" w:rsidRPr="004537AF">
        <w:rPr>
          <w:rFonts w:asciiTheme="minorHAnsi" w:hAnsiTheme="minorHAnsi"/>
          <w:sz w:val="18"/>
          <w:szCs w:val="20"/>
        </w:rPr>
        <w:t xml:space="preserve"> </w:t>
      </w:r>
      <w:r w:rsidR="00B05CAE" w:rsidRPr="004537AF">
        <w:rPr>
          <w:rFonts w:asciiTheme="minorHAnsi" w:hAnsiTheme="minorHAnsi"/>
          <w:i/>
          <w:sz w:val="18"/>
          <w:szCs w:val="20"/>
        </w:rPr>
        <w:t>Bond &amp; Interest, Special Assessment, No-Fund Warrants and Temporary Notes</w:t>
      </w:r>
      <w:r w:rsidR="00B05CAE">
        <w:rPr>
          <w:rFonts w:asciiTheme="minorHAnsi" w:hAnsiTheme="minorHAnsi"/>
          <w:i/>
          <w:sz w:val="18"/>
          <w:szCs w:val="20"/>
        </w:rPr>
        <w:t>)</w:t>
      </w:r>
    </w:p>
    <w:p w14:paraId="32BD6653" w14:textId="77777777" w:rsidR="00BE6600" w:rsidRDefault="00BE6600" w:rsidP="00B05CAE">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Account for the accumulation of resources for, and the payment of general debt, principal and interest.</w:t>
      </w:r>
    </w:p>
    <w:p w14:paraId="270B3E11" w14:textId="77777777" w:rsidR="000C0AC0" w:rsidRPr="00083616" w:rsidRDefault="00D71C87" w:rsidP="00B05CAE">
      <w:pPr>
        <w:pStyle w:val="BlockText"/>
        <w:tabs>
          <w:tab w:val="clear" w:pos="1440"/>
          <w:tab w:val="left" w:pos="360"/>
        </w:tabs>
        <w:ind w:left="360" w:hanging="360"/>
        <w:rPr>
          <w:rFonts w:asciiTheme="minorHAnsi" w:hAnsiTheme="minorHAnsi" w:cstheme="minorHAnsi"/>
          <w:sz w:val="12"/>
        </w:rPr>
      </w:pPr>
      <w:r>
        <w:rPr>
          <w:rFonts w:asciiTheme="minorHAnsi" w:hAnsiTheme="minorHAnsi" w:cstheme="minorHAnsi"/>
        </w:rPr>
        <w:tab/>
      </w:r>
      <w:r w:rsidRPr="00D71C87">
        <w:rPr>
          <w:rFonts w:asciiTheme="minorHAnsi" w:hAnsiTheme="minorHAnsi" w:cstheme="minorHAnsi"/>
          <w:color w:val="AB1E19" w:themeColor="accent1" w:themeShade="BF"/>
          <w:sz w:val="18"/>
          <w:szCs w:val="20"/>
        </w:rPr>
        <w:tab/>
      </w:r>
    </w:p>
    <w:p w14:paraId="7558E9B0" w14:textId="77777777" w:rsidR="00BE6600" w:rsidRPr="00D71C87" w:rsidRDefault="00BE6600">
      <w:pPr>
        <w:numPr>
          <w:ilvl w:val="0"/>
          <w:numId w:val="8"/>
        </w:numPr>
        <w:tabs>
          <w:tab w:val="left" w:pos="360"/>
        </w:tabs>
        <w:ind w:left="360" w:right="-54"/>
        <w:jc w:val="both"/>
        <w:rPr>
          <w:rFonts w:asciiTheme="minorHAnsi" w:hAnsiTheme="minorHAnsi" w:cstheme="minorHAnsi"/>
          <w:bCs/>
          <w:i/>
          <w:snapToGrid w:val="0"/>
          <w:sz w:val="20"/>
        </w:rPr>
      </w:pPr>
      <w:r w:rsidRPr="002B1411">
        <w:rPr>
          <w:rFonts w:asciiTheme="minorHAnsi" w:hAnsiTheme="minorHAnsi" w:cstheme="minorHAnsi"/>
          <w:b/>
          <w:snapToGrid w:val="0"/>
          <w:sz w:val="20"/>
        </w:rPr>
        <w:t>Trust and Agency Funds</w:t>
      </w:r>
      <w:r w:rsidRPr="002B1411">
        <w:rPr>
          <w:rFonts w:asciiTheme="minorHAnsi" w:hAnsiTheme="minorHAnsi" w:cstheme="minorHAnsi"/>
          <w:snapToGrid w:val="0"/>
          <w:sz w:val="20"/>
        </w:rPr>
        <w:t xml:space="preserve"> </w:t>
      </w:r>
      <w:r w:rsidRPr="00B05CAE">
        <w:rPr>
          <w:rFonts w:asciiTheme="minorHAnsi" w:hAnsiTheme="minorHAnsi" w:cstheme="minorHAnsi"/>
          <w:bCs/>
          <w:i/>
          <w:snapToGrid w:val="0"/>
          <w:sz w:val="18"/>
        </w:rPr>
        <w:t>(</w:t>
      </w:r>
      <w:r w:rsidR="00D71C87" w:rsidRPr="00B05CAE">
        <w:rPr>
          <w:rFonts w:asciiTheme="minorHAnsi" w:hAnsiTheme="minorHAnsi" w:cstheme="minorHAnsi"/>
          <w:bCs/>
          <w:i/>
          <w:snapToGrid w:val="0"/>
          <w:sz w:val="18"/>
        </w:rPr>
        <w:t xml:space="preserve">Includes: </w:t>
      </w:r>
      <w:r w:rsidRPr="00B05CAE">
        <w:rPr>
          <w:rFonts w:asciiTheme="minorHAnsi" w:hAnsiTheme="minorHAnsi" w:cstheme="minorHAnsi"/>
          <w:bCs/>
          <w:i/>
          <w:snapToGrid w:val="0"/>
          <w:sz w:val="18"/>
        </w:rPr>
        <w:t xml:space="preserve">Recreation Commission, Recreation Commission Employees Benefit, Library Board, Library Board Employees Benefit, Historical Museum, School Retirement, </w:t>
      </w:r>
      <w:r w:rsidR="007E2515" w:rsidRPr="00B05CAE">
        <w:rPr>
          <w:rFonts w:asciiTheme="minorHAnsi" w:hAnsiTheme="minorHAnsi" w:cstheme="minorHAnsi"/>
          <w:bCs/>
          <w:i/>
          <w:snapToGrid w:val="0"/>
          <w:sz w:val="18"/>
        </w:rPr>
        <w:t xml:space="preserve">Special Reserve Fund, </w:t>
      </w:r>
      <w:r w:rsidR="006A1072" w:rsidRPr="00B05CAE">
        <w:rPr>
          <w:rFonts w:asciiTheme="minorHAnsi" w:hAnsiTheme="minorHAnsi" w:cstheme="minorHAnsi"/>
          <w:bCs/>
          <w:i/>
          <w:snapToGrid w:val="0"/>
          <w:sz w:val="18"/>
        </w:rPr>
        <w:t xml:space="preserve">Contingency Reserve Fund, </w:t>
      </w:r>
      <w:r w:rsidR="0050551F" w:rsidRPr="00B05CAE">
        <w:rPr>
          <w:rFonts w:asciiTheme="minorHAnsi" w:hAnsiTheme="minorHAnsi" w:cstheme="minorHAnsi"/>
          <w:bCs/>
          <w:i/>
          <w:snapToGrid w:val="0"/>
          <w:sz w:val="18"/>
        </w:rPr>
        <w:t xml:space="preserve">and </w:t>
      </w:r>
      <w:r w:rsidRPr="00B05CAE">
        <w:rPr>
          <w:rFonts w:asciiTheme="minorHAnsi" w:hAnsiTheme="minorHAnsi" w:cstheme="minorHAnsi"/>
          <w:bCs/>
          <w:i/>
          <w:snapToGrid w:val="0"/>
          <w:sz w:val="18"/>
        </w:rPr>
        <w:t xml:space="preserve">Gifts and </w:t>
      </w:r>
      <w:r w:rsidR="00E14409" w:rsidRPr="00B05CAE">
        <w:rPr>
          <w:rFonts w:asciiTheme="minorHAnsi" w:hAnsiTheme="minorHAnsi" w:cstheme="minorHAnsi"/>
          <w:bCs/>
          <w:i/>
          <w:snapToGrid w:val="0"/>
          <w:sz w:val="18"/>
        </w:rPr>
        <w:t>Grants</w:t>
      </w:r>
      <w:r w:rsidR="006A1072" w:rsidRPr="00B05CAE">
        <w:rPr>
          <w:rFonts w:asciiTheme="minorHAnsi" w:hAnsiTheme="minorHAnsi" w:cstheme="minorHAnsi"/>
          <w:bCs/>
          <w:i/>
          <w:snapToGrid w:val="0"/>
          <w:sz w:val="18"/>
        </w:rPr>
        <w:t>.</w:t>
      </w:r>
      <w:r w:rsidRPr="00B05CAE">
        <w:rPr>
          <w:rFonts w:asciiTheme="minorHAnsi" w:hAnsiTheme="minorHAnsi" w:cstheme="minorHAnsi"/>
          <w:bCs/>
          <w:i/>
          <w:snapToGrid w:val="0"/>
          <w:sz w:val="18"/>
        </w:rPr>
        <w:t>)</w:t>
      </w:r>
    </w:p>
    <w:p w14:paraId="6F0A0B22" w14:textId="77777777" w:rsidR="0050551F" w:rsidRPr="005F424F" w:rsidRDefault="0050551F" w:rsidP="0050551F">
      <w:pPr>
        <w:tabs>
          <w:tab w:val="left" w:pos="360"/>
        </w:tabs>
        <w:ind w:left="360" w:right="-54"/>
        <w:jc w:val="both"/>
        <w:rPr>
          <w:rFonts w:asciiTheme="minorHAnsi" w:hAnsiTheme="minorHAnsi" w:cstheme="minorHAnsi"/>
          <w:b/>
          <w:bCs/>
          <w:snapToGrid w:val="0"/>
          <w:sz w:val="10"/>
        </w:rPr>
      </w:pPr>
    </w:p>
    <w:p w14:paraId="6F59FD7A" w14:textId="77777777" w:rsidR="002137F9" w:rsidRPr="002B1411" w:rsidRDefault="00507263" w:rsidP="002137F9">
      <w:pPr>
        <w:pStyle w:val="Heading8"/>
        <w:rPr>
          <w:rFonts w:asciiTheme="minorHAnsi" w:hAnsiTheme="minorHAnsi" w:cstheme="minorHAnsi"/>
          <w:sz w:val="24"/>
        </w:rPr>
      </w:pPr>
      <w:r>
        <w:rPr>
          <w:rFonts w:asciiTheme="minorHAnsi" w:hAnsiTheme="minorHAnsi" w:cstheme="minorHAnsi"/>
          <w:sz w:val="24"/>
        </w:rPr>
        <w:pict w14:anchorId="23BF165A">
          <v:rect id="_x0000_i1036" style="width:0;height:1.5pt" o:hralign="center" o:hrstd="t" o:hr="t" fillcolor="gray" stroked="f"/>
        </w:pict>
      </w:r>
    </w:p>
    <w:p w14:paraId="6A5E2156" w14:textId="77777777" w:rsidR="002137F9" w:rsidRPr="00876A03" w:rsidRDefault="002137F9" w:rsidP="002137F9">
      <w:pPr>
        <w:tabs>
          <w:tab w:val="left" w:pos="360"/>
        </w:tabs>
        <w:ind w:right="-54"/>
        <w:jc w:val="both"/>
        <w:rPr>
          <w:rFonts w:ascii="Arial" w:hAnsi="Arial" w:cs="Arial"/>
          <w:b/>
          <w:bCs/>
          <w:snapToGrid w:val="0"/>
        </w:rPr>
      </w:pPr>
      <w:r w:rsidRPr="00876A03">
        <w:rPr>
          <w:rFonts w:ascii="Arial" w:hAnsi="Arial" w:cs="Arial"/>
          <w:b/>
          <w:bCs/>
          <w:snapToGrid w:val="0"/>
        </w:rPr>
        <w:t>ACCOUNT GROUPS</w:t>
      </w:r>
    </w:p>
    <w:p w14:paraId="3831CF5D" w14:textId="77777777" w:rsidR="002137F9" w:rsidRPr="00876A03" w:rsidRDefault="00507263" w:rsidP="002137F9">
      <w:pPr>
        <w:pStyle w:val="Heading8"/>
        <w:rPr>
          <w:rFonts w:asciiTheme="minorHAnsi" w:hAnsiTheme="minorHAnsi" w:cstheme="minorHAnsi"/>
          <w:sz w:val="8"/>
        </w:rPr>
      </w:pPr>
      <w:r>
        <w:rPr>
          <w:rFonts w:asciiTheme="minorHAnsi" w:hAnsiTheme="minorHAnsi" w:cstheme="minorHAnsi"/>
          <w:sz w:val="8"/>
        </w:rPr>
        <w:pict w14:anchorId="74C93895">
          <v:rect id="_x0000_i1037" style="width:0;height:1.5pt" o:hralign="center" o:hrstd="t" o:hr="t" fillcolor="gray" stroked="f"/>
        </w:pict>
      </w:r>
    </w:p>
    <w:p w14:paraId="69ECE492" w14:textId="77777777" w:rsidR="0050551F" w:rsidRPr="00876A03" w:rsidRDefault="0050551F" w:rsidP="0050551F">
      <w:pPr>
        <w:tabs>
          <w:tab w:val="left" w:pos="360"/>
        </w:tabs>
        <w:ind w:left="360" w:right="-54"/>
        <w:jc w:val="both"/>
        <w:rPr>
          <w:rFonts w:asciiTheme="minorHAnsi" w:hAnsiTheme="minorHAnsi" w:cstheme="minorHAnsi"/>
          <w:bCs/>
          <w:snapToGrid w:val="0"/>
          <w:sz w:val="20"/>
        </w:rPr>
      </w:pPr>
      <w:r w:rsidRPr="00876A03">
        <w:rPr>
          <w:rFonts w:asciiTheme="minorHAnsi" w:hAnsiTheme="minorHAnsi" w:cstheme="minorHAnsi"/>
          <w:bCs/>
          <w:snapToGrid w:val="0"/>
          <w:sz w:val="20"/>
        </w:rPr>
        <w:t xml:space="preserve">The following are not funds, and therefore, do not report operations like the general fund or a special reserve fund: </w:t>
      </w:r>
    </w:p>
    <w:p w14:paraId="4009A150" w14:textId="77777777" w:rsidR="000C0AC0" w:rsidRPr="00B05CAE" w:rsidRDefault="000C0AC0" w:rsidP="000C0AC0">
      <w:pPr>
        <w:pStyle w:val="Heading1"/>
        <w:tabs>
          <w:tab w:val="left" w:pos="360"/>
        </w:tabs>
        <w:ind w:left="360" w:hanging="360"/>
        <w:rPr>
          <w:rFonts w:asciiTheme="minorHAnsi" w:hAnsiTheme="minorHAnsi" w:cstheme="minorHAnsi"/>
          <w:sz w:val="10"/>
        </w:rPr>
      </w:pPr>
    </w:p>
    <w:p w14:paraId="4C7E3F98" w14:textId="77777777" w:rsidR="00BE6600" w:rsidRPr="00B05CAE" w:rsidRDefault="00B05CAE" w:rsidP="00B05CAE">
      <w:pPr>
        <w:tabs>
          <w:tab w:val="left" w:pos="360"/>
        </w:tabs>
        <w:ind w:right="-54"/>
        <w:jc w:val="both"/>
        <w:rPr>
          <w:rFonts w:asciiTheme="minorHAnsi" w:hAnsiTheme="minorHAnsi" w:cstheme="minorHAnsi"/>
          <w:snapToGrid w:val="0"/>
          <w:sz w:val="20"/>
          <w:u w:val="single"/>
        </w:rPr>
      </w:pPr>
      <w:r w:rsidRPr="00B05CAE">
        <w:rPr>
          <w:rFonts w:asciiTheme="minorHAnsi" w:hAnsiTheme="minorHAnsi" w:cstheme="minorHAnsi"/>
          <w:snapToGrid w:val="0"/>
          <w:sz w:val="20"/>
        </w:rPr>
        <w:tab/>
      </w:r>
      <w:r w:rsidR="00BE6600" w:rsidRPr="00B05CAE">
        <w:rPr>
          <w:rFonts w:asciiTheme="minorHAnsi" w:hAnsiTheme="minorHAnsi" w:cstheme="minorHAnsi"/>
          <w:snapToGrid w:val="0"/>
          <w:sz w:val="20"/>
          <w:u w:val="single"/>
        </w:rPr>
        <w:t>General Fixed Asset Accounts</w:t>
      </w:r>
    </w:p>
    <w:p w14:paraId="225A99A4" w14:textId="77777777" w:rsidR="00BE6600" w:rsidRPr="002B1411" w:rsidRDefault="00BE6600" w:rsidP="00FE3FB5">
      <w:pPr>
        <w:pStyle w:val="BlockText"/>
        <w:tabs>
          <w:tab w:val="left" w:pos="360"/>
          <w:tab w:val="left" w:pos="9360"/>
        </w:tabs>
        <w:ind w:left="360" w:right="0" w:hanging="360"/>
        <w:jc w:val="both"/>
        <w:rPr>
          <w:rFonts w:asciiTheme="minorHAnsi" w:hAnsiTheme="minorHAnsi" w:cstheme="minorHAnsi"/>
        </w:rPr>
      </w:pPr>
      <w:r w:rsidRPr="002B1411">
        <w:rPr>
          <w:rFonts w:asciiTheme="minorHAnsi" w:hAnsiTheme="minorHAnsi" w:cstheme="minorHAnsi"/>
        </w:rPr>
        <w:tab/>
        <w:t xml:space="preserve">All of a governmental unit's fixed assets which are not recorded in an enterprise, internal service, or trust fund, should be recorded in the General Fixed Assets Account Group.  It is </w:t>
      </w:r>
      <w:r w:rsidR="00876A03" w:rsidRPr="00876A03">
        <w:rPr>
          <w:rFonts w:asciiTheme="minorHAnsi" w:hAnsiTheme="minorHAnsi" w:cstheme="minorHAnsi"/>
        </w:rPr>
        <w:t xml:space="preserve">essential </w:t>
      </w:r>
      <w:r w:rsidR="002137F9" w:rsidRPr="00876A03">
        <w:rPr>
          <w:rFonts w:asciiTheme="minorHAnsi" w:hAnsiTheme="minorHAnsi" w:cstheme="minorHAnsi"/>
        </w:rPr>
        <w:t xml:space="preserve">that </w:t>
      </w:r>
      <w:r w:rsidRPr="00876A03">
        <w:rPr>
          <w:rFonts w:asciiTheme="minorHAnsi" w:hAnsiTheme="minorHAnsi" w:cstheme="minorHAnsi"/>
        </w:rPr>
        <w:t xml:space="preserve">a list of the district's fixed assets </w:t>
      </w:r>
      <w:r w:rsidR="002137F9" w:rsidRPr="00876A03">
        <w:rPr>
          <w:rFonts w:asciiTheme="minorHAnsi" w:hAnsiTheme="minorHAnsi" w:cstheme="minorHAnsi"/>
        </w:rPr>
        <w:t xml:space="preserve">be maintained </w:t>
      </w:r>
      <w:r w:rsidRPr="00876A03">
        <w:rPr>
          <w:rFonts w:asciiTheme="minorHAnsi" w:hAnsiTheme="minorHAnsi" w:cstheme="minorHAnsi"/>
        </w:rPr>
        <w:t xml:space="preserve">to </w:t>
      </w:r>
      <w:r w:rsidRPr="002B1411">
        <w:rPr>
          <w:rFonts w:asciiTheme="minorHAnsi" w:hAnsiTheme="minorHAnsi" w:cstheme="minorHAnsi"/>
        </w:rPr>
        <w:t>help ensure accountability.</w:t>
      </w:r>
    </w:p>
    <w:p w14:paraId="08C4DFE1" w14:textId="77777777" w:rsidR="000C0AC0" w:rsidRPr="00B05CAE" w:rsidRDefault="000C0AC0" w:rsidP="000C0AC0">
      <w:pPr>
        <w:pStyle w:val="Heading1"/>
        <w:tabs>
          <w:tab w:val="left" w:pos="360"/>
        </w:tabs>
        <w:ind w:left="360" w:hanging="360"/>
        <w:rPr>
          <w:rFonts w:asciiTheme="minorHAnsi" w:hAnsiTheme="minorHAnsi" w:cstheme="minorHAnsi"/>
          <w:sz w:val="10"/>
        </w:rPr>
      </w:pPr>
    </w:p>
    <w:p w14:paraId="03CD702B" w14:textId="77777777" w:rsidR="00BE6600" w:rsidRPr="00B7209E" w:rsidRDefault="00B7209E" w:rsidP="00B7209E">
      <w:pPr>
        <w:tabs>
          <w:tab w:val="left" w:pos="360"/>
        </w:tabs>
        <w:ind w:right="-54"/>
        <w:jc w:val="both"/>
        <w:rPr>
          <w:rFonts w:asciiTheme="minorHAnsi" w:hAnsiTheme="minorHAnsi" w:cstheme="minorHAnsi"/>
          <w:snapToGrid w:val="0"/>
          <w:sz w:val="20"/>
          <w:u w:val="single"/>
        </w:rPr>
      </w:pPr>
      <w:r w:rsidRPr="00B7209E">
        <w:rPr>
          <w:rFonts w:asciiTheme="minorHAnsi" w:hAnsiTheme="minorHAnsi" w:cstheme="minorHAnsi"/>
          <w:snapToGrid w:val="0"/>
          <w:sz w:val="20"/>
        </w:rPr>
        <w:tab/>
      </w:r>
      <w:r w:rsidR="00BE6600" w:rsidRPr="00B7209E">
        <w:rPr>
          <w:rFonts w:asciiTheme="minorHAnsi" w:hAnsiTheme="minorHAnsi" w:cstheme="minorHAnsi"/>
          <w:snapToGrid w:val="0"/>
          <w:sz w:val="20"/>
          <w:u w:val="single"/>
        </w:rPr>
        <w:t>General Long-Term Debt Account Group</w:t>
      </w:r>
    </w:p>
    <w:p w14:paraId="7B54C249" w14:textId="77777777" w:rsidR="00BE6600" w:rsidRDefault="00BE6600">
      <w:pPr>
        <w:tabs>
          <w:tab w:val="left" w:pos="360"/>
        </w:tabs>
        <w:ind w:left="360" w:right="-54" w:hanging="360"/>
        <w:jc w:val="both"/>
        <w:rPr>
          <w:rFonts w:asciiTheme="minorHAnsi" w:hAnsiTheme="minorHAnsi" w:cstheme="minorHAnsi"/>
          <w:snapToGrid w:val="0"/>
          <w:sz w:val="20"/>
        </w:rPr>
      </w:pPr>
      <w:r w:rsidRPr="002B1411">
        <w:rPr>
          <w:rFonts w:asciiTheme="minorHAnsi" w:hAnsiTheme="minorHAnsi" w:cstheme="minorHAnsi"/>
          <w:snapToGrid w:val="0"/>
          <w:sz w:val="20"/>
        </w:rPr>
        <w:tab/>
        <w:t xml:space="preserve">All of a governmental unit's long-term debt that is not recorded in an enterprise, internal service, or trust fund, should be recorded in the General Long-Term Debt Account Group.  It is essentially a list of the district's debt </w:t>
      </w:r>
      <w:r w:rsidR="002137F9" w:rsidRPr="00372546">
        <w:rPr>
          <w:rFonts w:asciiTheme="minorHAnsi" w:hAnsiTheme="minorHAnsi" w:cstheme="minorHAnsi"/>
          <w:snapToGrid w:val="0"/>
          <w:sz w:val="20"/>
        </w:rPr>
        <w:t xml:space="preserve">that has not matured (i.e. </w:t>
      </w:r>
      <w:r w:rsidRPr="00372546">
        <w:rPr>
          <w:rFonts w:asciiTheme="minorHAnsi" w:hAnsiTheme="minorHAnsi" w:cstheme="minorHAnsi"/>
          <w:snapToGrid w:val="0"/>
          <w:sz w:val="20"/>
        </w:rPr>
        <w:t xml:space="preserve"> </w:t>
      </w:r>
      <w:r w:rsidR="002137F9" w:rsidRPr="00372546">
        <w:rPr>
          <w:rFonts w:asciiTheme="minorHAnsi" w:hAnsiTheme="minorHAnsi" w:cstheme="minorHAnsi"/>
          <w:snapToGrid w:val="0"/>
          <w:sz w:val="20"/>
        </w:rPr>
        <w:t xml:space="preserve">general </w:t>
      </w:r>
      <w:r w:rsidRPr="00372546">
        <w:rPr>
          <w:rFonts w:asciiTheme="minorHAnsi" w:hAnsiTheme="minorHAnsi" w:cstheme="minorHAnsi"/>
          <w:snapToGrid w:val="0"/>
          <w:sz w:val="20"/>
        </w:rPr>
        <w:t>obligation bonds, temporary notes, and no-fund warrants</w:t>
      </w:r>
      <w:r w:rsidR="002137F9" w:rsidRPr="00372546">
        <w:rPr>
          <w:rFonts w:asciiTheme="minorHAnsi" w:hAnsiTheme="minorHAnsi" w:cstheme="minorHAnsi"/>
          <w:snapToGrid w:val="0"/>
          <w:sz w:val="20"/>
        </w:rPr>
        <w:t>)</w:t>
      </w:r>
      <w:r w:rsidRPr="00372546">
        <w:rPr>
          <w:rFonts w:asciiTheme="minorHAnsi" w:hAnsiTheme="minorHAnsi" w:cstheme="minorHAnsi"/>
          <w:snapToGrid w:val="0"/>
          <w:sz w:val="20"/>
        </w:rPr>
        <w:t xml:space="preserve">.  It would also include liabilities for certain </w:t>
      </w:r>
      <w:r w:rsidRPr="002B1411">
        <w:rPr>
          <w:rFonts w:asciiTheme="minorHAnsi" w:hAnsiTheme="minorHAnsi" w:cstheme="minorHAnsi"/>
          <w:snapToGrid w:val="0"/>
          <w:sz w:val="20"/>
        </w:rPr>
        <w:t xml:space="preserve">compensated absences </w:t>
      </w:r>
      <w:r w:rsidRPr="00372546">
        <w:rPr>
          <w:rFonts w:asciiTheme="minorHAnsi" w:hAnsiTheme="minorHAnsi" w:cstheme="minorHAnsi"/>
          <w:snapToGrid w:val="0"/>
          <w:sz w:val="20"/>
        </w:rPr>
        <w:t>(</w:t>
      </w:r>
      <w:r w:rsidR="002137F9" w:rsidRPr="00372546">
        <w:rPr>
          <w:rFonts w:asciiTheme="minorHAnsi" w:hAnsiTheme="minorHAnsi" w:cstheme="minorHAnsi"/>
          <w:snapToGrid w:val="0"/>
          <w:sz w:val="20"/>
        </w:rPr>
        <w:t xml:space="preserve">i.e. </w:t>
      </w:r>
      <w:r w:rsidRPr="00372546">
        <w:rPr>
          <w:rFonts w:asciiTheme="minorHAnsi" w:hAnsiTheme="minorHAnsi" w:cstheme="minorHAnsi"/>
          <w:snapToGrid w:val="0"/>
          <w:sz w:val="20"/>
        </w:rPr>
        <w:t>v</w:t>
      </w:r>
      <w:r w:rsidRPr="002B1411">
        <w:rPr>
          <w:rFonts w:asciiTheme="minorHAnsi" w:hAnsiTheme="minorHAnsi" w:cstheme="minorHAnsi"/>
          <w:snapToGrid w:val="0"/>
          <w:sz w:val="20"/>
        </w:rPr>
        <w:t>acation and sick leave) and other claims and judgments against the district.</w:t>
      </w:r>
    </w:p>
    <w:p w14:paraId="7DAE7236" w14:textId="77777777" w:rsidR="002137F9" w:rsidRPr="00B05CAE" w:rsidRDefault="002137F9">
      <w:pPr>
        <w:tabs>
          <w:tab w:val="left" w:pos="360"/>
        </w:tabs>
        <w:ind w:left="360" w:right="-54" w:hanging="360"/>
        <w:jc w:val="both"/>
        <w:rPr>
          <w:rFonts w:asciiTheme="minorHAnsi" w:hAnsiTheme="minorHAnsi" w:cstheme="minorHAnsi"/>
          <w:snapToGrid w:val="0"/>
          <w:sz w:val="10"/>
        </w:rPr>
      </w:pPr>
    </w:p>
    <w:p w14:paraId="28608006" w14:textId="77777777" w:rsidR="00B7209E" w:rsidRDefault="005F424F" w:rsidP="005F424F">
      <w:pPr>
        <w:ind w:left="360"/>
        <w:jc w:val="both"/>
        <w:rPr>
          <w:rFonts w:asciiTheme="minorHAnsi" w:hAnsiTheme="minorHAnsi"/>
          <w:i/>
          <w:sz w:val="20"/>
          <w:szCs w:val="20"/>
        </w:rPr>
      </w:pPr>
      <w:r>
        <w:rPr>
          <w:rFonts w:asciiTheme="minorHAnsi" w:hAnsiTheme="minorHAnsi"/>
          <w:sz w:val="20"/>
          <w:szCs w:val="20"/>
        </w:rPr>
        <w:t xml:space="preserve">On the </w:t>
      </w:r>
      <w:hyperlink r:id="rId12" w:history="1">
        <w:r w:rsidRPr="00B7209E">
          <w:rPr>
            <w:rStyle w:val="Hyperlink"/>
            <w:rFonts w:asciiTheme="minorHAnsi" w:hAnsiTheme="minorHAnsi"/>
            <w:i/>
            <w:sz w:val="20"/>
            <w:szCs w:val="20"/>
          </w:rPr>
          <w:t>School Finance website</w:t>
        </w:r>
      </w:hyperlink>
      <w:r w:rsidRPr="00B7209E">
        <w:rPr>
          <w:rFonts w:asciiTheme="minorHAnsi" w:hAnsiTheme="minorHAnsi"/>
          <w:i/>
          <w:sz w:val="20"/>
          <w:szCs w:val="20"/>
        </w:rPr>
        <w:t xml:space="preserve"> </w:t>
      </w:r>
      <w:r w:rsidRPr="005F424F">
        <w:rPr>
          <w:rFonts w:asciiTheme="minorHAnsi" w:hAnsiTheme="minorHAnsi"/>
          <w:i/>
          <w:sz w:val="18"/>
          <w:szCs w:val="20"/>
        </w:rPr>
        <w:t>(Guidelines and Manuals</w:t>
      </w:r>
      <w:r>
        <w:rPr>
          <w:rFonts w:asciiTheme="minorHAnsi" w:hAnsiTheme="minorHAnsi"/>
          <w:i/>
          <w:sz w:val="18"/>
          <w:szCs w:val="20"/>
        </w:rPr>
        <w:t xml:space="preserve"> screen</w:t>
      </w:r>
      <w:r w:rsidRPr="005F424F">
        <w:rPr>
          <w:rFonts w:asciiTheme="minorHAnsi" w:hAnsiTheme="minorHAnsi"/>
          <w:i/>
          <w:sz w:val="18"/>
          <w:szCs w:val="20"/>
        </w:rPr>
        <w:t>)</w:t>
      </w:r>
      <w:r>
        <w:rPr>
          <w:rFonts w:asciiTheme="minorHAnsi" w:hAnsiTheme="minorHAnsi"/>
          <w:i/>
          <w:sz w:val="20"/>
          <w:szCs w:val="20"/>
        </w:rPr>
        <w:t>, download</w:t>
      </w:r>
      <w:r w:rsidRPr="00B05CAE">
        <w:rPr>
          <w:rFonts w:asciiTheme="minorHAnsi" w:hAnsiTheme="minorHAnsi"/>
          <w:i/>
          <w:sz w:val="20"/>
          <w:szCs w:val="20"/>
        </w:rPr>
        <w:t xml:space="preserve"> the </w:t>
      </w:r>
      <w:hyperlink r:id="rId13" w:history="1">
        <w:r w:rsidRPr="00B7209E">
          <w:rPr>
            <w:rStyle w:val="Hyperlink"/>
            <w:rFonts w:asciiTheme="minorHAnsi" w:hAnsiTheme="minorHAnsi"/>
            <w:i/>
            <w:sz w:val="20"/>
            <w:szCs w:val="20"/>
          </w:rPr>
          <w:t>Activity Fund Guidelines</w:t>
        </w:r>
      </w:hyperlink>
      <w:r w:rsidRPr="00B7209E">
        <w:rPr>
          <w:rFonts w:asciiTheme="minorHAnsi" w:hAnsiTheme="minorHAnsi"/>
          <w:i/>
          <w:sz w:val="20"/>
          <w:szCs w:val="20"/>
        </w:rPr>
        <w:t xml:space="preserve"> handbook</w:t>
      </w:r>
      <w:r>
        <w:rPr>
          <w:rFonts w:asciiTheme="minorHAnsi" w:hAnsiTheme="minorHAnsi"/>
          <w:i/>
          <w:sz w:val="20"/>
          <w:szCs w:val="20"/>
        </w:rPr>
        <w:t xml:space="preserve"> for guidance to establish and maintain control over activity funds. </w:t>
      </w:r>
      <w:r w:rsidR="00B7209E" w:rsidRPr="00B05CAE">
        <w:rPr>
          <w:rFonts w:asciiTheme="minorHAnsi" w:hAnsiTheme="minorHAnsi"/>
          <w:i/>
          <w:sz w:val="20"/>
          <w:szCs w:val="20"/>
        </w:rPr>
        <w:t>Three types of activity funds are listed below</w:t>
      </w:r>
      <w:r w:rsidR="00083616">
        <w:rPr>
          <w:rFonts w:asciiTheme="minorHAnsi" w:hAnsiTheme="minorHAnsi"/>
          <w:i/>
          <w:sz w:val="20"/>
          <w:szCs w:val="20"/>
        </w:rPr>
        <w:t>:</w:t>
      </w:r>
      <w:r w:rsidR="00B7209E" w:rsidRPr="00B05CAE">
        <w:rPr>
          <w:rFonts w:asciiTheme="minorHAnsi" w:hAnsiTheme="minorHAnsi"/>
          <w:i/>
          <w:sz w:val="20"/>
          <w:szCs w:val="20"/>
        </w:rPr>
        <w:t xml:space="preserve"> </w:t>
      </w:r>
    </w:p>
    <w:p w14:paraId="191C2A24" w14:textId="77777777" w:rsidR="005F424F" w:rsidRPr="005F424F" w:rsidRDefault="005F424F" w:rsidP="005F424F">
      <w:pPr>
        <w:ind w:left="360"/>
        <w:jc w:val="both"/>
        <w:rPr>
          <w:rFonts w:asciiTheme="minorHAnsi" w:hAnsiTheme="minorHAnsi"/>
          <w:sz w:val="10"/>
          <w:szCs w:val="20"/>
        </w:rPr>
      </w:pPr>
    </w:p>
    <w:p w14:paraId="68897740" w14:textId="77777777" w:rsidR="00B05CAE" w:rsidRDefault="002137F9" w:rsidP="00083616">
      <w:pPr>
        <w:pStyle w:val="ListParagraph"/>
        <w:numPr>
          <w:ilvl w:val="0"/>
          <w:numId w:val="10"/>
        </w:numPr>
        <w:ind w:left="720"/>
        <w:jc w:val="both"/>
        <w:rPr>
          <w:rFonts w:asciiTheme="minorHAnsi" w:hAnsiTheme="minorHAnsi"/>
          <w:sz w:val="20"/>
          <w:szCs w:val="20"/>
        </w:rPr>
      </w:pPr>
      <w:r w:rsidRPr="00083616">
        <w:rPr>
          <w:rFonts w:asciiTheme="minorHAnsi" w:hAnsiTheme="minorHAnsi" w:cs="Open Sans"/>
          <w:sz w:val="20"/>
          <w:szCs w:val="20"/>
          <w:u w:val="single"/>
        </w:rPr>
        <w:t>Student Activity Funds</w:t>
      </w:r>
      <w:r w:rsidR="00B05CAE" w:rsidRPr="00083616">
        <w:rPr>
          <w:rFonts w:asciiTheme="minorHAnsi" w:hAnsiTheme="minorHAnsi" w:cs="Open Sans"/>
          <w:sz w:val="20"/>
          <w:szCs w:val="20"/>
        </w:rPr>
        <w:t xml:space="preserve">:  </w:t>
      </w:r>
      <w:r w:rsidRPr="00083616">
        <w:rPr>
          <w:rFonts w:asciiTheme="minorHAnsi" w:hAnsiTheme="minorHAnsi"/>
          <w:sz w:val="20"/>
          <w:szCs w:val="20"/>
        </w:rPr>
        <w:t>Student Activity Funds consist of those activities that revolve around a student organization (FFA, FHA, Debate, Marching Band, etc.).</w:t>
      </w:r>
    </w:p>
    <w:p w14:paraId="7CB0B9B9" w14:textId="77777777" w:rsidR="00083616" w:rsidRPr="00083616" w:rsidRDefault="00083616" w:rsidP="00083616">
      <w:pPr>
        <w:pStyle w:val="ListParagraph"/>
        <w:jc w:val="both"/>
        <w:rPr>
          <w:rFonts w:asciiTheme="minorHAnsi" w:hAnsiTheme="minorHAnsi"/>
          <w:sz w:val="10"/>
          <w:szCs w:val="20"/>
        </w:rPr>
      </w:pPr>
    </w:p>
    <w:p w14:paraId="22D1E87E" w14:textId="77777777" w:rsidR="00F81330" w:rsidRPr="00083616" w:rsidRDefault="002137F9" w:rsidP="00083616">
      <w:pPr>
        <w:pStyle w:val="ListParagraph"/>
        <w:numPr>
          <w:ilvl w:val="0"/>
          <w:numId w:val="10"/>
        </w:numPr>
        <w:ind w:left="720"/>
        <w:jc w:val="both"/>
        <w:rPr>
          <w:rFonts w:asciiTheme="minorHAnsi" w:hAnsiTheme="minorHAnsi" w:cs="Open Sans"/>
          <w:sz w:val="20"/>
          <w:szCs w:val="20"/>
          <w:u w:val="single"/>
        </w:rPr>
      </w:pPr>
      <w:r w:rsidRPr="00083616">
        <w:rPr>
          <w:rFonts w:asciiTheme="minorHAnsi" w:hAnsiTheme="minorHAnsi" w:cs="Open Sans"/>
          <w:sz w:val="20"/>
          <w:szCs w:val="20"/>
          <w:u w:val="single"/>
        </w:rPr>
        <w:t>District Activity</w:t>
      </w:r>
      <w:r w:rsidR="00083616" w:rsidRPr="00083616">
        <w:rPr>
          <w:rFonts w:asciiTheme="minorHAnsi" w:hAnsiTheme="minorHAnsi" w:cs="Open Sans"/>
          <w:sz w:val="20"/>
          <w:szCs w:val="20"/>
          <w:u w:val="single"/>
        </w:rPr>
        <w:t xml:space="preserve"> </w:t>
      </w:r>
      <w:r w:rsidRPr="00083616">
        <w:rPr>
          <w:rFonts w:asciiTheme="minorHAnsi" w:hAnsiTheme="minorHAnsi" w:cs="Open Sans"/>
          <w:sz w:val="20"/>
          <w:szCs w:val="20"/>
          <w:u w:val="single"/>
        </w:rPr>
        <w:t>Funds</w:t>
      </w:r>
      <w:r w:rsidR="00B05CAE" w:rsidRPr="00083616">
        <w:rPr>
          <w:rFonts w:asciiTheme="minorHAnsi" w:hAnsiTheme="minorHAnsi" w:cs="Open Sans"/>
          <w:sz w:val="20"/>
          <w:szCs w:val="20"/>
        </w:rPr>
        <w:t xml:space="preserve">: </w:t>
      </w:r>
      <w:r w:rsidRPr="00083616">
        <w:rPr>
          <w:rFonts w:asciiTheme="minorHAnsi" w:hAnsiTheme="minorHAnsi"/>
          <w:sz w:val="20"/>
          <w:szCs w:val="20"/>
        </w:rPr>
        <w:t>District Activity Funds consist of co-curricular activities that have student participation in the activity, but are administered by the district (i.e., athletic events, music concerts, plays, book fair, etc.).</w:t>
      </w:r>
    </w:p>
    <w:p w14:paraId="69D0EE08" w14:textId="77777777" w:rsidR="00B7209E" w:rsidRPr="00083616" w:rsidRDefault="00B7209E" w:rsidP="00083616">
      <w:pPr>
        <w:ind w:left="720"/>
        <w:rPr>
          <w:rFonts w:asciiTheme="minorHAnsi" w:hAnsiTheme="minorHAnsi" w:cs="Open Sans"/>
          <w:sz w:val="10"/>
          <w:szCs w:val="20"/>
          <w:u w:val="single"/>
        </w:rPr>
      </w:pPr>
    </w:p>
    <w:p w14:paraId="0F4894F5" w14:textId="77777777" w:rsidR="00083616" w:rsidRDefault="002137F9" w:rsidP="00083616">
      <w:pPr>
        <w:pStyle w:val="ListParagraph"/>
        <w:numPr>
          <w:ilvl w:val="0"/>
          <w:numId w:val="10"/>
        </w:numPr>
        <w:ind w:left="720"/>
        <w:jc w:val="both"/>
        <w:rPr>
          <w:rFonts w:asciiTheme="minorHAnsi" w:hAnsiTheme="minorHAnsi"/>
          <w:sz w:val="20"/>
          <w:szCs w:val="20"/>
        </w:rPr>
      </w:pPr>
      <w:r w:rsidRPr="00083616">
        <w:rPr>
          <w:rFonts w:asciiTheme="minorHAnsi" w:hAnsiTheme="minorHAnsi" w:cs="Open Sans"/>
          <w:sz w:val="20"/>
          <w:szCs w:val="20"/>
          <w:u w:val="single"/>
        </w:rPr>
        <w:t>Non-Activity Funds</w:t>
      </w:r>
      <w:r w:rsidR="00083616" w:rsidRPr="00083616">
        <w:rPr>
          <w:rFonts w:asciiTheme="minorHAnsi" w:hAnsiTheme="minorHAnsi" w:cs="Open Sans"/>
          <w:sz w:val="20"/>
          <w:szCs w:val="20"/>
        </w:rPr>
        <w:t xml:space="preserve">: </w:t>
      </w:r>
      <w:r w:rsidRPr="00083616">
        <w:rPr>
          <w:rFonts w:asciiTheme="minorHAnsi" w:hAnsiTheme="minorHAnsi"/>
          <w:sz w:val="20"/>
          <w:szCs w:val="20"/>
        </w:rPr>
        <w:t>Non-Activity Funds are collected at the building level and include fee funds, sales tax moneys, revolving funds, and petty cash.</w:t>
      </w:r>
    </w:p>
    <w:p w14:paraId="6E872BA1" w14:textId="77777777" w:rsidR="00083616" w:rsidRDefault="00083616" w:rsidP="00083616">
      <w:pPr>
        <w:jc w:val="both"/>
        <w:rPr>
          <w:rFonts w:asciiTheme="minorHAnsi" w:hAnsiTheme="minorHAnsi"/>
          <w:sz w:val="8"/>
          <w:szCs w:val="20"/>
        </w:rPr>
      </w:pPr>
    </w:p>
    <w:p w14:paraId="52A1BB45" w14:textId="77777777" w:rsidR="00083616" w:rsidRPr="00083616" w:rsidRDefault="00083616" w:rsidP="00083616">
      <w:pPr>
        <w:jc w:val="both"/>
        <w:rPr>
          <w:rFonts w:asciiTheme="minorHAnsi" w:hAnsiTheme="minorHAnsi"/>
          <w:sz w:val="8"/>
          <w:szCs w:val="20"/>
        </w:rPr>
      </w:pPr>
    </w:p>
    <w:p w14:paraId="219A229B" w14:textId="77777777" w:rsidR="00FE3FB5" w:rsidRPr="005F424F" w:rsidRDefault="00FE3FB5" w:rsidP="00083616">
      <w:pPr>
        <w:ind w:left="360"/>
        <w:jc w:val="center"/>
        <w:rPr>
          <w:rFonts w:asciiTheme="minorHAnsi" w:hAnsiTheme="minorHAnsi" w:cstheme="minorHAnsi"/>
          <w:sz w:val="16"/>
        </w:rPr>
      </w:pPr>
      <w:r w:rsidRPr="005F424F">
        <w:rPr>
          <w:rFonts w:asciiTheme="minorHAnsi" w:hAnsiTheme="minorHAnsi" w:cstheme="minorHAnsi"/>
          <w:sz w:val="16"/>
        </w:rPr>
        <w:t>###</w:t>
      </w:r>
    </w:p>
    <w:p w14:paraId="312E544C" w14:textId="462C188A" w:rsidR="00083616" w:rsidRPr="00083616" w:rsidRDefault="00083616" w:rsidP="00083616">
      <w:pPr>
        <w:ind w:left="360"/>
        <w:jc w:val="right"/>
        <w:rPr>
          <w:rFonts w:asciiTheme="minorHAnsi" w:hAnsiTheme="minorHAnsi" w:cstheme="minorHAnsi"/>
          <w:sz w:val="14"/>
          <w:szCs w:val="16"/>
        </w:rPr>
      </w:pPr>
      <w:proofErr w:type="gramStart"/>
      <w:r w:rsidRPr="00083616">
        <w:rPr>
          <w:rFonts w:asciiTheme="minorHAnsi" w:hAnsiTheme="minorHAnsi" w:cstheme="minorHAnsi"/>
          <w:sz w:val="14"/>
          <w:szCs w:val="16"/>
        </w:rPr>
        <w:t>P</w:t>
      </w:r>
      <w:r>
        <w:rPr>
          <w:rFonts w:asciiTheme="minorHAnsi" w:hAnsiTheme="minorHAnsi" w:cstheme="minorHAnsi"/>
          <w:sz w:val="14"/>
          <w:szCs w:val="16"/>
        </w:rPr>
        <w:t>:Workshops</w:t>
      </w:r>
      <w:proofErr w:type="gramEnd"/>
      <w:r>
        <w:rPr>
          <w:rFonts w:asciiTheme="minorHAnsi" w:hAnsiTheme="minorHAnsi" w:cstheme="minorHAnsi"/>
          <w:sz w:val="14"/>
          <w:szCs w:val="16"/>
        </w:rPr>
        <w:t xml:space="preserve"> Bu</w:t>
      </w:r>
      <w:r w:rsidRPr="00083616">
        <w:rPr>
          <w:rFonts w:asciiTheme="minorHAnsi" w:hAnsiTheme="minorHAnsi" w:cstheme="minorHAnsi"/>
          <w:sz w:val="14"/>
          <w:szCs w:val="16"/>
        </w:rPr>
        <w:t xml:space="preserve">dget </w:t>
      </w:r>
      <w:r>
        <w:rPr>
          <w:rFonts w:asciiTheme="minorHAnsi" w:hAnsiTheme="minorHAnsi" w:cstheme="minorHAnsi"/>
          <w:sz w:val="14"/>
          <w:szCs w:val="16"/>
        </w:rPr>
        <w:t>S</w:t>
      </w:r>
      <w:r w:rsidRPr="00083616">
        <w:rPr>
          <w:rFonts w:asciiTheme="minorHAnsi" w:hAnsiTheme="minorHAnsi" w:cstheme="minorHAnsi"/>
          <w:sz w:val="14"/>
          <w:szCs w:val="16"/>
        </w:rPr>
        <w:t>amples/202</w:t>
      </w:r>
      <w:r w:rsidR="00A24A95">
        <w:rPr>
          <w:rFonts w:asciiTheme="minorHAnsi" w:hAnsiTheme="minorHAnsi" w:cstheme="minorHAnsi"/>
          <w:sz w:val="14"/>
          <w:szCs w:val="16"/>
        </w:rPr>
        <w:t>5</w:t>
      </w:r>
      <w:r w:rsidRPr="00083616">
        <w:rPr>
          <w:rFonts w:asciiTheme="minorHAnsi" w:hAnsiTheme="minorHAnsi" w:cstheme="minorHAnsi"/>
          <w:sz w:val="14"/>
          <w:szCs w:val="16"/>
        </w:rPr>
        <w:t>/Cover Page Index Coding</w:t>
      </w:r>
    </w:p>
    <w:sectPr w:rsidR="00083616" w:rsidRPr="00083616" w:rsidSect="006D0ADD">
      <w:pgSz w:w="12240" w:h="15840"/>
      <w:pgMar w:top="547" w:right="1080" w:bottom="45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EA7F1" w14:textId="77777777" w:rsidR="00DD09B1" w:rsidRDefault="00DD09B1">
      <w:r>
        <w:separator/>
      </w:r>
    </w:p>
  </w:endnote>
  <w:endnote w:type="continuationSeparator" w:id="0">
    <w:p w14:paraId="2F9F71FA" w14:textId="77777777" w:rsidR="00DD09B1" w:rsidRDefault="00DD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CADAE" w14:textId="77777777" w:rsidR="00DD09B1" w:rsidRDefault="00DD09B1">
      <w:r>
        <w:separator/>
      </w:r>
    </w:p>
  </w:footnote>
  <w:footnote w:type="continuationSeparator" w:id="0">
    <w:p w14:paraId="32E3EE84" w14:textId="77777777" w:rsidR="00DD09B1" w:rsidRDefault="00DD0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23A14"/>
    <w:multiLevelType w:val="hybridMultilevel"/>
    <w:tmpl w:val="135ADB8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624A2"/>
    <w:multiLevelType w:val="hybridMultilevel"/>
    <w:tmpl w:val="4CA4ADB6"/>
    <w:lvl w:ilvl="0" w:tplc="1892193A">
      <w:start w:val="4000"/>
      <w:numFmt w:val="decimal"/>
      <w:lvlText w:val="%1"/>
      <w:lvlJc w:val="left"/>
      <w:pPr>
        <w:tabs>
          <w:tab w:val="num" w:pos="720"/>
        </w:tabs>
        <w:ind w:left="720" w:hanging="6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 w15:restartNumberingAfterBreak="0">
    <w:nsid w:val="29B71567"/>
    <w:multiLevelType w:val="hybridMultilevel"/>
    <w:tmpl w:val="92C2B68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E162F"/>
    <w:multiLevelType w:val="hybridMultilevel"/>
    <w:tmpl w:val="6F28BC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180A48"/>
    <w:multiLevelType w:val="hybridMultilevel"/>
    <w:tmpl w:val="92C2B68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50353E5E"/>
    <w:multiLevelType w:val="hybridMultilevel"/>
    <w:tmpl w:val="85CA1EEA"/>
    <w:lvl w:ilvl="0" w:tplc="4CA4A6C0">
      <w:start w:val="2000"/>
      <w:numFmt w:val="decimal"/>
      <w:lvlText w:val="%1"/>
      <w:lvlJc w:val="left"/>
      <w:pPr>
        <w:tabs>
          <w:tab w:val="num" w:pos="720"/>
        </w:tabs>
        <w:ind w:left="720" w:hanging="6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15:restartNumberingAfterBreak="0">
    <w:nsid w:val="589C2739"/>
    <w:multiLevelType w:val="hybridMultilevel"/>
    <w:tmpl w:val="F02A20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452CB3"/>
    <w:multiLevelType w:val="hybridMultilevel"/>
    <w:tmpl w:val="FB4EABD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36873445">
    <w:abstractNumId w:val="3"/>
  </w:num>
  <w:num w:numId="2" w16cid:durableId="1713112707">
    <w:abstractNumId w:val="5"/>
  </w:num>
  <w:num w:numId="3" w16cid:durableId="847064153">
    <w:abstractNumId w:val="6"/>
  </w:num>
  <w:num w:numId="4" w16cid:durableId="1122188459">
    <w:abstractNumId w:val="2"/>
  </w:num>
  <w:num w:numId="5" w16cid:durableId="1865246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20914204">
    <w:abstractNumId w:val="0"/>
    <w:lvlOverride w:ilvl="0">
      <w:lvl w:ilvl="0">
        <w:start w:val="1"/>
        <w:numFmt w:val="bullet"/>
        <w:lvlText w:val=""/>
        <w:legacy w:legacy="1" w:legacySpace="0" w:legacyIndent="360"/>
        <w:lvlJc w:val="left"/>
        <w:pPr>
          <w:ind w:left="4050" w:hanging="360"/>
        </w:pPr>
        <w:rPr>
          <w:rFonts w:ascii="Symbol" w:hAnsi="Symbol" w:hint="default"/>
        </w:rPr>
      </w:lvl>
    </w:lvlOverride>
  </w:num>
  <w:num w:numId="7" w16cid:durableId="80612542">
    <w:abstractNumId w:val="7"/>
  </w:num>
  <w:num w:numId="8" w16cid:durableId="1169977564">
    <w:abstractNumId w:val="1"/>
  </w:num>
  <w:num w:numId="9" w16cid:durableId="604964145">
    <w:abstractNumId w:val="8"/>
  </w:num>
  <w:num w:numId="10" w16cid:durableId="3900830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676"/>
    <w:rsid w:val="00026CAC"/>
    <w:rsid w:val="0005315C"/>
    <w:rsid w:val="000772C5"/>
    <w:rsid w:val="00083616"/>
    <w:rsid w:val="000B5025"/>
    <w:rsid w:val="000C0AC0"/>
    <w:rsid w:val="000F2EAF"/>
    <w:rsid w:val="00106216"/>
    <w:rsid w:val="00123A04"/>
    <w:rsid w:val="00125D8D"/>
    <w:rsid w:val="00170099"/>
    <w:rsid w:val="00184279"/>
    <w:rsid w:val="00186F4C"/>
    <w:rsid w:val="0019547A"/>
    <w:rsid w:val="001B1CE5"/>
    <w:rsid w:val="001F224F"/>
    <w:rsid w:val="002137F9"/>
    <w:rsid w:val="00225023"/>
    <w:rsid w:val="00231E17"/>
    <w:rsid w:val="0026632A"/>
    <w:rsid w:val="00266C5F"/>
    <w:rsid w:val="002767E1"/>
    <w:rsid w:val="002A7A2C"/>
    <w:rsid w:val="002B1411"/>
    <w:rsid w:val="002B2672"/>
    <w:rsid w:val="0031420B"/>
    <w:rsid w:val="00360DC1"/>
    <w:rsid w:val="00372546"/>
    <w:rsid w:val="00385E90"/>
    <w:rsid w:val="003D4EA9"/>
    <w:rsid w:val="00434ED8"/>
    <w:rsid w:val="004537AF"/>
    <w:rsid w:val="00461B02"/>
    <w:rsid w:val="0047304B"/>
    <w:rsid w:val="004A4778"/>
    <w:rsid w:val="004D54B5"/>
    <w:rsid w:val="004E420C"/>
    <w:rsid w:val="004F2078"/>
    <w:rsid w:val="0050551F"/>
    <w:rsid w:val="00507263"/>
    <w:rsid w:val="00523E12"/>
    <w:rsid w:val="00565257"/>
    <w:rsid w:val="005726B2"/>
    <w:rsid w:val="00574EA4"/>
    <w:rsid w:val="005770D7"/>
    <w:rsid w:val="00582A35"/>
    <w:rsid w:val="00583119"/>
    <w:rsid w:val="00584150"/>
    <w:rsid w:val="005A1272"/>
    <w:rsid w:val="005C31BD"/>
    <w:rsid w:val="005D46F8"/>
    <w:rsid w:val="005F120E"/>
    <w:rsid w:val="005F3F5F"/>
    <w:rsid w:val="005F424F"/>
    <w:rsid w:val="006164DF"/>
    <w:rsid w:val="00650C35"/>
    <w:rsid w:val="006544F6"/>
    <w:rsid w:val="00690183"/>
    <w:rsid w:val="00696302"/>
    <w:rsid w:val="006A1072"/>
    <w:rsid w:val="006C0725"/>
    <w:rsid w:val="006D0ADD"/>
    <w:rsid w:val="00702D92"/>
    <w:rsid w:val="007670ED"/>
    <w:rsid w:val="007776FB"/>
    <w:rsid w:val="00783968"/>
    <w:rsid w:val="00794747"/>
    <w:rsid w:val="007972C1"/>
    <w:rsid w:val="007D38D0"/>
    <w:rsid w:val="007E2515"/>
    <w:rsid w:val="00815A61"/>
    <w:rsid w:val="008170AA"/>
    <w:rsid w:val="00852D34"/>
    <w:rsid w:val="00860A33"/>
    <w:rsid w:val="00876A03"/>
    <w:rsid w:val="008801C2"/>
    <w:rsid w:val="008A0665"/>
    <w:rsid w:val="008A43C4"/>
    <w:rsid w:val="008F17A8"/>
    <w:rsid w:val="008F3DDE"/>
    <w:rsid w:val="00902F97"/>
    <w:rsid w:val="00942D9E"/>
    <w:rsid w:val="00976E0F"/>
    <w:rsid w:val="00980827"/>
    <w:rsid w:val="009A6658"/>
    <w:rsid w:val="009C2E7D"/>
    <w:rsid w:val="009F139E"/>
    <w:rsid w:val="009F5089"/>
    <w:rsid w:val="00A12818"/>
    <w:rsid w:val="00A2054B"/>
    <w:rsid w:val="00A24A95"/>
    <w:rsid w:val="00A86767"/>
    <w:rsid w:val="00B05CAE"/>
    <w:rsid w:val="00B12CA1"/>
    <w:rsid w:val="00B3267B"/>
    <w:rsid w:val="00B345A7"/>
    <w:rsid w:val="00B7209E"/>
    <w:rsid w:val="00B75BA3"/>
    <w:rsid w:val="00B844D6"/>
    <w:rsid w:val="00B9135A"/>
    <w:rsid w:val="00BC1893"/>
    <w:rsid w:val="00BC7D30"/>
    <w:rsid w:val="00BD452E"/>
    <w:rsid w:val="00BE5B25"/>
    <w:rsid w:val="00BE6600"/>
    <w:rsid w:val="00BF4EA8"/>
    <w:rsid w:val="00C17098"/>
    <w:rsid w:val="00C323EE"/>
    <w:rsid w:val="00C5614A"/>
    <w:rsid w:val="00C61E7A"/>
    <w:rsid w:val="00C83031"/>
    <w:rsid w:val="00C909A3"/>
    <w:rsid w:val="00C93676"/>
    <w:rsid w:val="00C967DC"/>
    <w:rsid w:val="00CA0DF0"/>
    <w:rsid w:val="00CD25C1"/>
    <w:rsid w:val="00CD3888"/>
    <w:rsid w:val="00D46EA9"/>
    <w:rsid w:val="00D71C87"/>
    <w:rsid w:val="00D75D59"/>
    <w:rsid w:val="00DA302F"/>
    <w:rsid w:val="00DB4C93"/>
    <w:rsid w:val="00DB5EAA"/>
    <w:rsid w:val="00DB66CF"/>
    <w:rsid w:val="00DC5DF5"/>
    <w:rsid w:val="00DD09B1"/>
    <w:rsid w:val="00DD21A8"/>
    <w:rsid w:val="00DD5B07"/>
    <w:rsid w:val="00DF058F"/>
    <w:rsid w:val="00DF7107"/>
    <w:rsid w:val="00E14409"/>
    <w:rsid w:val="00E33C37"/>
    <w:rsid w:val="00E36734"/>
    <w:rsid w:val="00E41B8B"/>
    <w:rsid w:val="00E509BC"/>
    <w:rsid w:val="00E66562"/>
    <w:rsid w:val="00E82BFD"/>
    <w:rsid w:val="00ED1353"/>
    <w:rsid w:val="00EF324F"/>
    <w:rsid w:val="00F04745"/>
    <w:rsid w:val="00F23297"/>
    <w:rsid w:val="00F350E2"/>
    <w:rsid w:val="00F559BF"/>
    <w:rsid w:val="00F67B48"/>
    <w:rsid w:val="00F72160"/>
    <w:rsid w:val="00F80F4B"/>
    <w:rsid w:val="00F81330"/>
    <w:rsid w:val="00F85EFF"/>
    <w:rsid w:val="00F95C7C"/>
    <w:rsid w:val="00FA23C9"/>
    <w:rsid w:val="00FE3FB5"/>
    <w:rsid w:val="00FF1BA0"/>
    <w:rsid w:val="00FF2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1CEEBDF0"/>
  <w15:docId w15:val="{29496892-BB72-47C4-97D5-79E4B9DD7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tabs>
        <w:tab w:val="left" w:leader="dot" w:pos="1440"/>
      </w:tabs>
      <w:ind w:left="1440" w:hanging="1440"/>
      <w:outlineLvl w:val="0"/>
    </w:pPr>
    <w:rPr>
      <w:b/>
      <w:bCs/>
      <w:sz w:val="28"/>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tabs>
        <w:tab w:val="left" w:pos="10800"/>
      </w:tabs>
      <w:ind w:right="288"/>
      <w:outlineLvl w:val="2"/>
    </w:pPr>
    <w:rPr>
      <w:b/>
      <w:bCs/>
      <w:sz w:val="28"/>
    </w:rPr>
  </w:style>
  <w:style w:type="paragraph" w:styleId="Heading4">
    <w:name w:val="heading 4"/>
    <w:basedOn w:val="Normal"/>
    <w:next w:val="Normal"/>
    <w:qFormat/>
    <w:pPr>
      <w:keepNext/>
      <w:outlineLvl w:val="3"/>
    </w:pPr>
    <w:rPr>
      <w:b/>
      <w:bCs/>
      <w:u w:val="single"/>
    </w:rPr>
  </w:style>
  <w:style w:type="paragraph" w:styleId="Heading5">
    <w:name w:val="heading 5"/>
    <w:basedOn w:val="Normal"/>
    <w:next w:val="Normal"/>
    <w:qFormat/>
    <w:pPr>
      <w:keepNext/>
      <w:outlineLvl w:val="4"/>
    </w:pPr>
    <w:rPr>
      <w:b/>
      <w:snapToGrid w:val="0"/>
      <w:spacing w:val="40"/>
      <w:u w:val="single"/>
      <w14:shadow w14:blurRad="50800" w14:dist="38100" w14:dir="2700000" w14:sx="100000" w14:sy="100000" w14:kx="0" w14:ky="0" w14:algn="tl">
        <w14:srgbClr w14:val="000000">
          <w14:alpha w14:val="60000"/>
        </w14:srgbClr>
      </w14:shadow>
    </w:rPr>
  </w:style>
  <w:style w:type="paragraph" w:styleId="Heading6">
    <w:name w:val="heading 6"/>
    <w:basedOn w:val="Normal"/>
    <w:next w:val="Normal"/>
    <w:qFormat/>
    <w:pPr>
      <w:keepNext/>
      <w:widowControl w:val="0"/>
      <w:tabs>
        <w:tab w:val="left" w:pos="540"/>
      </w:tabs>
      <w:jc w:val="both"/>
      <w:outlineLvl w:val="5"/>
    </w:pPr>
    <w:rPr>
      <w:rFonts w:ascii="Arial" w:hAnsi="Arial" w:cs="Arial"/>
      <w:b/>
      <w:bCs/>
      <w:snapToGrid w:val="0"/>
      <w:sz w:val="20"/>
      <w:u w:val="single"/>
    </w:rPr>
  </w:style>
  <w:style w:type="paragraph" w:styleId="Heading7">
    <w:name w:val="heading 7"/>
    <w:basedOn w:val="Normal"/>
    <w:next w:val="Normal"/>
    <w:qFormat/>
    <w:pPr>
      <w:keepNext/>
      <w:tabs>
        <w:tab w:val="left" w:pos="720"/>
      </w:tabs>
      <w:ind w:left="720" w:hanging="900"/>
      <w:jc w:val="both"/>
      <w:outlineLvl w:val="6"/>
    </w:pPr>
    <w:rPr>
      <w:rFonts w:ascii="Arial" w:hAnsi="Arial" w:cs="Arial"/>
      <w:b/>
      <w:snapToGrid w:val="0"/>
      <w:sz w:val="20"/>
      <w:u w:val="single"/>
    </w:rPr>
  </w:style>
  <w:style w:type="paragraph" w:styleId="Heading8">
    <w:name w:val="heading 8"/>
    <w:basedOn w:val="Normal"/>
    <w:next w:val="Normal"/>
    <w:qFormat/>
    <w:pPr>
      <w:keepNext/>
      <w:ind w:right="-54"/>
      <w:outlineLvl w:val="7"/>
    </w:pPr>
    <w:rPr>
      <w:b/>
      <w:snapToGrid w:val="0"/>
      <w:sz w:val="32"/>
      <w14:shadow w14:blurRad="50800" w14:dist="38100" w14:dir="2700000" w14:sx="100000" w14:sy="100000" w14:kx="0" w14:ky="0" w14:algn="tl">
        <w14:srgbClr w14:val="000000">
          <w14:alpha w14:val="60000"/>
        </w14:srgbClr>
      </w14:shadow>
    </w:rPr>
  </w:style>
  <w:style w:type="paragraph" w:styleId="Heading9">
    <w:name w:val="heading 9"/>
    <w:basedOn w:val="Normal"/>
    <w:next w:val="Normal"/>
    <w:qFormat/>
    <w:pPr>
      <w:keepNext/>
      <w:outlineLvl w:val="8"/>
    </w:pPr>
    <w:rPr>
      <w:b/>
      <w:bCs/>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leader="dot" w:pos="1440"/>
      </w:tabs>
      <w:ind w:left="1440" w:hanging="1440"/>
    </w:pPr>
  </w:style>
  <w:style w:type="paragraph" w:styleId="BlockText">
    <w:name w:val="Block Text"/>
    <w:basedOn w:val="Normal"/>
    <w:pPr>
      <w:tabs>
        <w:tab w:val="left" w:leader="dot" w:pos="1440"/>
      </w:tabs>
      <w:ind w:left="1440" w:right="288" w:hanging="144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paragraph" w:styleId="BodyText">
    <w:name w:val="Body Text"/>
    <w:basedOn w:val="Normal"/>
    <w:pPr>
      <w:jc w:val="both"/>
    </w:pPr>
    <w:rPr>
      <w:snapToGrid w:val="0"/>
      <w:sz w:val="20"/>
    </w:rPr>
  </w:style>
  <w:style w:type="paragraph" w:styleId="BodyTextIndent2">
    <w:name w:val="Body Text Indent 2"/>
    <w:basedOn w:val="Normal"/>
    <w:pPr>
      <w:tabs>
        <w:tab w:val="left" w:pos="720"/>
      </w:tabs>
      <w:ind w:left="720" w:hanging="720"/>
      <w:jc w:val="both"/>
    </w:pPr>
    <w:rPr>
      <w:sz w:val="20"/>
    </w:rPr>
  </w:style>
  <w:style w:type="character" w:styleId="FollowedHyperlink">
    <w:name w:val="FollowedHyperlink"/>
    <w:rsid w:val="006A1072"/>
    <w:rPr>
      <w:color w:val="800080"/>
      <w:u w:val="single"/>
    </w:rPr>
  </w:style>
  <w:style w:type="paragraph" w:styleId="BalloonText">
    <w:name w:val="Balloon Text"/>
    <w:basedOn w:val="Normal"/>
    <w:link w:val="BalloonTextChar"/>
    <w:rsid w:val="00C5614A"/>
    <w:rPr>
      <w:rFonts w:ascii="Tahoma" w:hAnsi="Tahoma" w:cs="Tahoma"/>
      <w:sz w:val="16"/>
      <w:szCs w:val="16"/>
    </w:rPr>
  </w:style>
  <w:style w:type="character" w:customStyle="1" w:styleId="BalloonTextChar">
    <w:name w:val="Balloon Text Char"/>
    <w:link w:val="BalloonText"/>
    <w:rsid w:val="00C5614A"/>
    <w:rPr>
      <w:rFonts w:ascii="Tahoma" w:hAnsi="Tahoma" w:cs="Tahoma"/>
      <w:sz w:val="16"/>
      <w:szCs w:val="16"/>
    </w:rPr>
  </w:style>
  <w:style w:type="paragraph" w:styleId="NormalWeb">
    <w:name w:val="Normal (Web)"/>
    <w:basedOn w:val="Normal"/>
    <w:uiPriority w:val="99"/>
    <w:unhideWhenUsed/>
    <w:rsid w:val="00B3267B"/>
    <w:pPr>
      <w:spacing w:before="100" w:beforeAutospacing="1" w:after="100" w:afterAutospacing="1"/>
    </w:pPr>
    <w:rPr>
      <w:rFonts w:eastAsiaTheme="minorEastAsia"/>
    </w:rPr>
  </w:style>
  <w:style w:type="character" w:customStyle="1" w:styleId="CommentTextChar">
    <w:name w:val="Comment Text Char"/>
    <w:basedOn w:val="DefaultParagraphFont"/>
    <w:link w:val="CommentText"/>
    <w:uiPriority w:val="99"/>
    <w:rsid w:val="004A4778"/>
  </w:style>
  <w:style w:type="paragraph" w:styleId="CommentText">
    <w:name w:val="annotation text"/>
    <w:basedOn w:val="Normal"/>
    <w:link w:val="CommentTextChar"/>
    <w:uiPriority w:val="99"/>
    <w:unhideWhenUsed/>
    <w:rsid w:val="004A4778"/>
    <w:rPr>
      <w:sz w:val="20"/>
      <w:szCs w:val="20"/>
    </w:rPr>
  </w:style>
  <w:style w:type="character" w:customStyle="1" w:styleId="CommentTextChar1">
    <w:name w:val="Comment Text Char1"/>
    <w:basedOn w:val="DefaultParagraphFont"/>
    <w:semiHidden/>
    <w:rsid w:val="004A4778"/>
  </w:style>
  <w:style w:type="character" w:styleId="CommentReference">
    <w:name w:val="annotation reference"/>
    <w:basedOn w:val="DefaultParagraphFont"/>
    <w:uiPriority w:val="99"/>
    <w:semiHidden/>
    <w:unhideWhenUsed/>
    <w:rsid w:val="004A4778"/>
    <w:rPr>
      <w:sz w:val="16"/>
      <w:szCs w:val="16"/>
    </w:rPr>
  </w:style>
  <w:style w:type="paragraph" w:styleId="ListParagraph">
    <w:name w:val="List Paragraph"/>
    <w:basedOn w:val="Normal"/>
    <w:uiPriority w:val="34"/>
    <w:qFormat/>
    <w:rsid w:val="004A4778"/>
    <w:pPr>
      <w:ind w:left="720"/>
      <w:contextualSpacing/>
    </w:pPr>
  </w:style>
  <w:style w:type="character" w:styleId="UnresolvedMention">
    <w:name w:val="Unresolved Mention"/>
    <w:basedOn w:val="DefaultParagraphFont"/>
    <w:uiPriority w:val="99"/>
    <w:semiHidden/>
    <w:unhideWhenUsed/>
    <w:rsid w:val="00783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sde.org/Default.aspx?tabid=429" TargetMode="External"/><Relationship Id="rId13" Type="http://schemas.openxmlformats.org/officeDocument/2006/relationships/hyperlink" Target="https://www.ksde.org/Portals/0/School%20Finance/guidelines_manuals/Activity%20Fund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sde.org/Agency/Fiscal-and-Administrative-Services/School-Finance/Guidelines-and-Manua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sde.org/Default.aspx?tabid=4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sde.org/Default.aspx?tabid=429" TargetMode="External"/><Relationship Id="rId4" Type="http://schemas.openxmlformats.org/officeDocument/2006/relationships/settings" Target="settings.xml"/><Relationship Id="rId9" Type="http://schemas.openxmlformats.org/officeDocument/2006/relationships/hyperlink" Target="http://www.ksde.org/Default.aspx?tabid=429" TargetMode="External"/><Relationship Id="rId14" Type="http://schemas.openxmlformats.org/officeDocument/2006/relationships/fontTable" Target="fontTable.xml"/></Relationships>
</file>

<file path=word/theme/theme1.xml><?xml version="1.0" encoding="utf-8"?>
<a:theme xmlns:a="http://schemas.openxmlformats.org/drawingml/2006/main" name="Vapor Trail">
  <a:themeElements>
    <a:clrScheme name="Vapor Trail">
      <a:dk1>
        <a:sysClr val="windowText" lastClr="000000"/>
      </a:dk1>
      <a:lt1>
        <a:sysClr val="window" lastClr="FFFFFF"/>
      </a:lt1>
      <a:dk2>
        <a:srgbClr val="454545"/>
      </a:dk2>
      <a:lt2>
        <a:srgbClr val="DADADA"/>
      </a:lt2>
      <a:accent1>
        <a:srgbClr val="DF2E28"/>
      </a:accent1>
      <a:accent2>
        <a:srgbClr val="FE801A"/>
      </a:accent2>
      <a:accent3>
        <a:srgbClr val="E9BF35"/>
      </a:accent3>
      <a:accent4>
        <a:srgbClr val="81BB42"/>
      </a:accent4>
      <a:accent5>
        <a:srgbClr val="32C7A9"/>
      </a:accent5>
      <a:accent6>
        <a:srgbClr val="4A9BDC"/>
      </a:accent6>
      <a:hlink>
        <a:srgbClr val="F0532B"/>
      </a:hlink>
      <a:folHlink>
        <a:srgbClr val="F38B53"/>
      </a:folHlink>
    </a:clrScheme>
    <a:fontScheme name="Vapor Trail">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154E-FEE2-4ECA-B574-E1D7482B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2942</Words>
  <Characters>19127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Table of Contents</vt:lpstr>
    </vt:vector>
  </TitlesOfParts>
  <Company>Kansas Dept. of Education</Company>
  <LinksUpToDate>false</LinksUpToDate>
  <CharactersWithSpaces>22025</CharactersWithSpaces>
  <SharedDoc>false</SharedDoc>
  <HLinks>
    <vt:vector size="12" baseType="variant">
      <vt:variant>
        <vt:i4>5701710</vt:i4>
      </vt:variant>
      <vt:variant>
        <vt:i4>3</vt:i4>
      </vt:variant>
      <vt:variant>
        <vt:i4>0</vt:i4>
      </vt:variant>
      <vt:variant>
        <vt:i4>5</vt:i4>
      </vt:variant>
      <vt:variant>
        <vt:lpwstr>http://www.ksde.org/</vt:lpwstr>
      </vt:variant>
      <vt:variant>
        <vt:lpwstr/>
      </vt:variant>
      <vt:variant>
        <vt:i4>7209070</vt:i4>
      </vt:variant>
      <vt:variant>
        <vt:i4>0</vt:i4>
      </vt:variant>
      <vt:variant>
        <vt:i4>0</vt:i4>
      </vt:variant>
      <vt:variant>
        <vt:i4>5</vt:i4>
      </vt:variant>
      <vt:variant>
        <vt:lpwstr>http://www.ksde.org/Default.aspx?tabid=1877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creator>Sara Barnes</dc:creator>
  <cp:lastModifiedBy>Sara McCullah</cp:lastModifiedBy>
  <cp:revision>5</cp:revision>
  <cp:lastPrinted>2021-06-07T22:24:00Z</cp:lastPrinted>
  <dcterms:created xsi:type="dcterms:W3CDTF">2023-06-02T15:12:00Z</dcterms:created>
  <dcterms:modified xsi:type="dcterms:W3CDTF">2024-06-21T01:30:00Z</dcterms:modified>
</cp:coreProperties>
</file>